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FD1F" w14:textId="77777777" w:rsidR="00CB0712" w:rsidRPr="002339D1" w:rsidRDefault="00CB0712" w:rsidP="0073120A">
      <w:pPr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0209C1A" w14:textId="77777777" w:rsidR="00CB0712" w:rsidRPr="002339D1" w:rsidRDefault="00CB0712" w:rsidP="00CB0712">
      <w:pPr>
        <w:pStyle w:val="Bezodstpw"/>
        <w:ind w:left="360"/>
        <w:jc w:val="center"/>
        <w:rPr>
          <w:rFonts w:ascii="Calibri" w:eastAsia="Times New Roman" w:hAnsi="Calibri" w:cs="Calibri"/>
          <w:b/>
          <w:sz w:val="36"/>
          <w:szCs w:val="36"/>
          <w:lang w:val="pl-PL" w:eastAsia="pl-PL"/>
        </w:rPr>
      </w:pPr>
      <w:r w:rsidRPr="002339D1">
        <w:rPr>
          <w:rFonts w:ascii="Calibri" w:eastAsia="Times New Roman" w:hAnsi="Calibri" w:cs="Calibri"/>
          <w:b/>
          <w:sz w:val="36"/>
          <w:szCs w:val="36"/>
          <w:lang w:val="pl-PL" w:eastAsia="pl-PL"/>
        </w:rPr>
        <w:t>INSTRUKCJA BEZPIECZEŃSTWA I HIGIENY PRACY OBSŁUGI PRZENOŚNIKA</w:t>
      </w:r>
    </w:p>
    <w:p w14:paraId="1E116571" w14:textId="77777777" w:rsidR="00CB0712" w:rsidRPr="002339D1" w:rsidRDefault="00CB0712" w:rsidP="00ED1AF0">
      <w:pPr>
        <w:pStyle w:val="Bezodstpw"/>
        <w:rPr>
          <w:rFonts w:ascii="Calibri" w:eastAsia="Times New Roman" w:hAnsi="Calibri" w:cs="Calibri"/>
          <w:b/>
          <w:lang w:val="pl-PL" w:eastAsia="pl-PL"/>
        </w:rPr>
      </w:pPr>
    </w:p>
    <w:p w14:paraId="1C6D6B48" w14:textId="77777777" w:rsidR="009A5E5F" w:rsidRPr="002339D1" w:rsidRDefault="009A5E5F" w:rsidP="004632FF">
      <w:pPr>
        <w:pStyle w:val="Bezodstpw"/>
        <w:rPr>
          <w:rFonts w:ascii="Calibri" w:eastAsia="Times New Roman" w:hAnsi="Calibri" w:cs="Calibri"/>
          <w:b/>
          <w:lang w:val="pl-PL" w:eastAsia="pl-PL"/>
        </w:rPr>
      </w:pPr>
    </w:p>
    <w:p w14:paraId="2CB96AB8" w14:textId="77777777" w:rsidR="009A5E5F" w:rsidRPr="002339D1" w:rsidRDefault="00666406" w:rsidP="0066640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</w:rPr>
      </w:pPr>
      <w:r w:rsidRPr="002339D1">
        <w:rPr>
          <w:rFonts w:ascii="Calibri" w:hAnsi="Calibri" w:cs="Calibri"/>
          <w:b/>
          <w:color w:val="000000"/>
        </w:rPr>
        <w:t>UWAGI OGÓLNE</w:t>
      </w:r>
    </w:p>
    <w:p w14:paraId="603FEC35" w14:textId="77777777" w:rsidR="00160F5D" w:rsidRPr="002339D1" w:rsidRDefault="009A5E5F" w:rsidP="00D93FA4">
      <w:pPr>
        <w:rPr>
          <w:rFonts w:ascii="Calibri" w:hAnsi="Calibri" w:cs="Calibri"/>
        </w:rPr>
      </w:pPr>
      <w:r w:rsidRPr="002339D1">
        <w:rPr>
          <w:rFonts w:ascii="Calibri" w:hAnsi="Calibri" w:cs="Calibri"/>
        </w:rPr>
        <w:t>Przenośniki mogą być ustawione w pomieszczeniach zakładu pracy, jak również na otwartej przestrzeni. Przy usytuowaniu przenośników należy wziąć pod uwagę wpływ zarówno czynników atmosferycznych</w:t>
      </w:r>
      <w:r w:rsidR="00371F2B" w:rsidRPr="002339D1">
        <w:rPr>
          <w:rFonts w:ascii="Calibri" w:hAnsi="Calibri" w:cs="Calibri"/>
        </w:rPr>
        <w:t xml:space="preserve">, </w:t>
      </w:r>
      <w:r w:rsidRPr="002339D1">
        <w:rPr>
          <w:rFonts w:ascii="Calibri" w:hAnsi="Calibri" w:cs="Calibri"/>
        </w:rPr>
        <w:t>jak i czynników występujących w środowisku pracy</w:t>
      </w:r>
      <w:r w:rsidR="00371F2B" w:rsidRPr="002339D1">
        <w:rPr>
          <w:rFonts w:ascii="Calibri" w:hAnsi="Calibri" w:cs="Calibri"/>
        </w:rPr>
        <w:t>.</w:t>
      </w:r>
    </w:p>
    <w:p w14:paraId="0F55A584" w14:textId="77777777" w:rsidR="0073120A" w:rsidRPr="002339D1" w:rsidRDefault="0073120A" w:rsidP="00666406">
      <w:pPr>
        <w:pStyle w:val="Bezodstpw"/>
        <w:numPr>
          <w:ilvl w:val="0"/>
          <w:numId w:val="4"/>
        </w:numPr>
        <w:rPr>
          <w:rFonts w:ascii="Calibri" w:eastAsia="Times New Roman" w:hAnsi="Calibri" w:cs="Calibri"/>
          <w:b/>
          <w:lang w:val="pl-PL" w:eastAsia="pl-PL"/>
        </w:rPr>
      </w:pPr>
      <w:r w:rsidRPr="002339D1">
        <w:rPr>
          <w:rFonts w:ascii="Calibri" w:eastAsia="Times New Roman" w:hAnsi="Calibri" w:cs="Calibri"/>
          <w:b/>
          <w:lang w:val="pl-PL" w:eastAsia="pl-PL"/>
        </w:rPr>
        <w:t>WARUNKI DOPUSZCZENIA PRACOWNIKA DO PRACY</w:t>
      </w:r>
    </w:p>
    <w:p w14:paraId="63BB80E2" w14:textId="77777777" w:rsidR="00E01127" w:rsidRPr="002339D1" w:rsidRDefault="00E01127" w:rsidP="007964EE">
      <w:pPr>
        <w:autoSpaceDE w:val="0"/>
        <w:autoSpaceDN w:val="0"/>
        <w:adjustRightInd w:val="0"/>
        <w:spacing w:after="0" w:line="240" w:lineRule="auto"/>
        <w:ind w:right="1275"/>
        <w:rPr>
          <w:rFonts w:ascii="Calibri" w:hAnsi="Calibri" w:cs="Calibri"/>
        </w:rPr>
      </w:pPr>
      <w:r w:rsidRPr="002339D1">
        <w:rPr>
          <w:rFonts w:ascii="Calibri" w:hAnsi="Calibri" w:cs="Calibri"/>
        </w:rPr>
        <w:t>Pracownicy zatrudnieni przy obsłudze przenośników powinni być</w:t>
      </w:r>
      <w:r w:rsidR="00DA6120" w:rsidRPr="002339D1">
        <w:rPr>
          <w:rFonts w:ascii="Calibri" w:hAnsi="Calibri" w:cs="Calibri"/>
        </w:rPr>
        <w:t>:</w:t>
      </w:r>
    </w:p>
    <w:p w14:paraId="2B4C4654" w14:textId="77777777" w:rsidR="0008614A" w:rsidRPr="002339D1" w:rsidRDefault="00DA6120" w:rsidP="0065783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1275"/>
        <w:rPr>
          <w:rFonts w:ascii="Calibri" w:hAnsi="Calibri" w:cs="Calibri"/>
        </w:rPr>
      </w:pPr>
      <w:r w:rsidRPr="002339D1">
        <w:rPr>
          <w:rFonts w:ascii="Calibri" w:hAnsi="Calibri" w:cs="Calibri"/>
        </w:rPr>
        <w:t>Wyposażeni</w:t>
      </w:r>
      <w:r w:rsidR="00E01127" w:rsidRPr="002339D1">
        <w:rPr>
          <w:rFonts w:ascii="Calibri" w:hAnsi="Calibri" w:cs="Calibri"/>
        </w:rPr>
        <w:t xml:space="preserve"> w dopasowane ubrania robocze, najlepiej jednoczęściowe kombinezony robocze</w:t>
      </w:r>
      <w:r w:rsidRPr="002339D1">
        <w:rPr>
          <w:rFonts w:ascii="Calibri" w:hAnsi="Calibri" w:cs="Calibri"/>
        </w:rPr>
        <w:t>;</w:t>
      </w:r>
    </w:p>
    <w:p w14:paraId="2832D165" w14:textId="77777777" w:rsidR="0008614A" w:rsidRPr="002339D1" w:rsidRDefault="00DA6120" w:rsidP="0065783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1275"/>
        <w:rPr>
          <w:rFonts w:ascii="Calibri" w:hAnsi="Calibri" w:cs="Calibri"/>
        </w:rPr>
      </w:pPr>
      <w:r w:rsidRPr="002339D1">
        <w:rPr>
          <w:rFonts w:ascii="Calibri" w:hAnsi="Calibri" w:cs="Calibri"/>
          <w:lang w:eastAsia="pl-PL"/>
        </w:rPr>
        <w:t xml:space="preserve">Posiadać </w:t>
      </w:r>
      <w:r w:rsidRPr="002339D1">
        <w:rPr>
          <w:rFonts w:ascii="Calibri" w:eastAsia="Times New Roman" w:hAnsi="Calibri" w:cs="Calibri"/>
          <w:lang w:eastAsia="pl-PL"/>
        </w:rPr>
        <w:t>st</w:t>
      </w:r>
      <w:r w:rsidR="0073120A" w:rsidRPr="002339D1">
        <w:rPr>
          <w:rFonts w:ascii="Calibri" w:hAnsi="Calibri" w:cs="Calibri"/>
          <w:lang w:eastAsia="pl-PL"/>
        </w:rPr>
        <w:t>an zdrowia odpowiedni do wykonywanej pracy potwierdzony zaświadczeniem lekarskim</w:t>
      </w:r>
      <w:r w:rsidRPr="002339D1">
        <w:rPr>
          <w:rFonts w:ascii="Calibri" w:hAnsi="Calibri" w:cs="Calibri"/>
          <w:lang w:eastAsia="pl-PL"/>
        </w:rPr>
        <w:t xml:space="preserve"> </w:t>
      </w:r>
      <w:r w:rsidR="0073120A" w:rsidRPr="002339D1">
        <w:rPr>
          <w:rFonts w:ascii="Calibri" w:hAnsi="Calibri" w:cs="Calibri"/>
          <w:lang w:eastAsia="pl-PL"/>
        </w:rPr>
        <w:t>- zaliczenie odpowiedniego instruktażu: zawodowego, przeszkolenia bhp i p.poż, zapozn</w:t>
      </w:r>
      <w:r w:rsidR="0008614A" w:rsidRPr="002339D1">
        <w:rPr>
          <w:rFonts w:ascii="Calibri" w:hAnsi="Calibri" w:cs="Calibri"/>
          <w:lang w:eastAsia="pl-PL"/>
        </w:rPr>
        <w:t>anie się z instrukcjami obsługi</w:t>
      </w:r>
      <w:r w:rsidRPr="002339D1">
        <w:rPr>
          <w:rFonts w:ascii="Calibri" w:hAnsi="Calibri" w:cs="Calibri"/>
          <w:lang w:eastAsia="pl-PL"/>
        </w:rPr>
        <w:t>;</w:t>
      </w:r>
    </w:p>
    <w:p w14:paraId="4097D11B" w14:textId="77777777" w:rsidR="009D12A5" w:rsidRPr="002339D1" w:rsidRDefault="0008614A" w:rsidP="00347D4C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1275"/>
        <w:rPr>
          <w:rFonts w:ascii="Calibri" w:hAnsi="Calibri" w:cs="Calibri"/>
        </w:rPr>
      </w:pPr>
      <w:r w:rsidRPr="002339D1">
        <w:rPr>
          <w:rFonts w:ascii="Calibri" w:hAnsi="Calibri" w:cs="Calibri"/>
          <w:lang w:eastAsia="pl-PL"/>
        </w:rPr>
        <w:t>U</w:t>
      </w:r>
      <w:r w:rsidR="0073120A" w:rsidRPr="002339D1">
        <w:rPr>
          <w:rFonts w:ascii="Calibri" w:hAnsi="Calibri" w:cs="Calibri"/>
          <w:lang w:eastAsia="pl-PL"/>
        </w:rPr>
        <w:t>kończone 18 lat (młodociany w ramach praktycznej nauki zawodu pod nadzorem instruktora).</w:t>
      </w:r>
    </w:p>
    <w:p w14:paraId="1B3DC23E" w14:textId="77777777" w:rsidR="009D12A5" w:rsidRPr="002339D1" w:rsidRDefault="009D12A5" w:rsidP="009D12A5">
      <w:pPr>
        <w:pStyle w:val="Bezodstpw"/>
        <w:rPr>
          <w:rFonts w:ascii="Calibri" w:eastAsia="Times New Roman" w:hAnsi="Calibri" w:cs="Calibri"/>
          <w:b/>
          <w:lang w:val="pl-PL" w:eastAsia="pl-PL"/>
        </w:rPr>
      </w:pPr>
    </w:p>
    <w:p w14:paraId="2B51784D" w14:textId="77777777" w:rsidR="00A92502" w:rsidRPr="002339D1" w:rsidRDefault="0073120A" w:rsidP="00A92502">
      <w:pPr>
        <w:pStyle w:val="Bezodstpw"/>
        <w:numPr>
          <w:ilvl w:val="0"/>
          <w:numId w:val="4"/>
        </w:numPr>
        <w:rPr>
          <w:rFonts w:ascii="Calibri" w:eastAsia="Times New Roman" w:hAnsi="Calibri" w:cs="Calibri"/>
          <w:b/>
          <w:lang w:val="pl-PL" w:eastAsia="pl-PL"/>
        </w:rPr>
      </w:pPr>
      <w:r w:rsidRPr="002339D1">
        <w:rPr>
          <w:rFonts w:ascii="Calibri" w:eastAsia="Times New Roman" w:hAnsi="Calibri" w:cs="Calibri"/>
          <w:b/>
          <w:lang w:val="pl-PL" w:eastAsia="pl-PL"/>
        </w:rPr>
        <w:t>CZYNNOŚCI PRZED ROZPOCZĘCIEM PRACY</w:t>
      </w:r>
    </w:p>
    <w:p w14:paraId="6F80E927" w14:textId="77777777" w:rsidR="00A92502" w:rsidRPr="002339D1" w:rsidRDefault="00A92502" w:rsidP="00F21A92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Przenośnik należy zainstalować, podłączyć do instalacji zasilającej i uruchomić zgodnie z zaleceniami</w:t>
      </w:r>
      <w:r w:rsidR="00240380" w:rsidRPr="002339D1">
        <w:rPr>
          <w:rFonts w:ascii="Calibri" w:hAnsi="Calibri" w:cs="Calibri"/>
        </w:rPr>
        <w:t xml:space="preserve"> podanymi w instrukcji obsługi;</w:t>
      </w:r>
    </w:p>
    <w:p w14:paraId="3F7D6C70" w14:textId="77777777" w:rsidR="00A92502" w:rsidRPr="002339D1" w:rsidRDefault="00A92502" w:rsidP="00F21A92">
      <w:pPr>
        <w:pStyle w:val="Akapitzlist"/>
        <w:numPr>
          <w:ilvl w:val="0"/>
          <w:numId w:val="6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Miejsce pracy przenośnika w pomieszczeniach zamkniętych musi być użytkowane i utrzymywane w</w:t>
      </w:r>
      <w:r w:rsidR="00240380" w:rsidRPr="002339D1">
        <w:rPr>
          <w:rFonts w:ascii="Calibri" w:hAnsi="Calibri" w:cs="Calibri"/>
        </w:rPr>
        <w:t xml:space="preserve"> czystości</w:t>
      </w:r>
      <w:r w:rsidRPr="002339D1">
        <w:rPr>
          <w:rFonts w:ascii="Calibri" w:hAnsi="Calibri" w:cs="Calibri"/>
        </w:rPr>
        <w:t>, uprzątnięte z resztek surowca w sposób zabezpieczający przed powstaniem pożaru i wyposażone w ręczny sprzęt gaśniczy</w:t>
      </w:r>
      <w:r w:rsidR="00240380" w:rsidRPr="002339D1">
        <w:rPr>
          <w:rFonts w:ascii="Calibri" w:hAnsi="Calibri" w:cs="Calibri"/>
        </w:rPr>
        <w:t>;</w:t>
      </w:r>
      <w:r w:rsidRPr="002339D1">
        <w:rPr>
          <w:rFonts w:ascii="Calibri" w:hAnsi="Calibri" w:cs="Calibri"/>
        </w:rPr>
        <w:t xml:space="preserve"> </w:t>
      </w:r>
    </w:p>
    <w:p w14:paraId="49B5D47C" w14:textId="77777777" w:rsidR="005D12B0" w:rsidRPr="002339D1" w:rsidRDefault="005D12B0" w:rsidP="005D12B0">
      <w:pPr>
        <w:pStyle w:val="Akapitzlist"/>
        <w:ind w:left="360"/>
        <w:rPr>
          <w:rFonts w:ascii="Calibri" w:hAnsi="Calibri" w:cs="Calibri"/>
        </w:rPr>
      </w:pPr>
    </w:p>
    <w:p w14:paraId="5FA5840B" w14:textId="77777777" w:rsidR="00950B7E" w:rsidRPr="002339D1" w:rsidRDefault="005D12B0" w:rsidP="00546821">
      <w:pPr>
        <w:pStyle w:val="Akapitzlist"/>
        <w:numPr>
          <w:ilvl w:val="0"/>
          <w:numId w:val="4"/>
        </w:numPr>
        <w:rPr>
          <w:rFonts w:ascii="Calibri" w:hAnsi="Calibri" w:cs="Calibri"/>
          <w:b/>
        </w:rPr>
      </w:pPr>
      <w:r w:rsidRPr="002339D1">
        <w:rPr>
          <w:rFonts w:ascii="Calibri" w:hAnsi="Calibri" w:cs="Calibri"/>
          <w:b/>
        </w:rPr>
        <w:t>CZYNNOŚCI PODCZAS PRACY</w:t>
      </w:r>
    </w:p>
    <w:p w14:paraId="6BC78285" w14:textId="77777777" w:rsidR="00950B7E" w:rsidRPr="002339D1" w:rsidRDefault="00950B7E" w:rsidP="00950B7E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 xml:space="preserve">Przenośnik taśmowy należy eksploatować tylko w jego pełnej sprawności technicznej; </w:t>
      </w:r>
    </w:p>
    <w:p w14:paraId="5FE71111" w14:textId="77777777" w:rsidR="00546821" w:rsidRPr="002339D1" w:rsidRDefault="00546821" w:rsidP="002E3936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Przenośniki mogą pracować wyłącznie z zamontowanymi, odpowiednio zaprojektowanymi osłonami, dopuszczonymi do użytku</w:t>
      </w:r>
      <w:r w:rsidR="00176108" w:rsidRPr="002339D1">
        <w:rPr>
          <w:rFonts w:ascii="Calibri" w:hAnsi="Calibri" w:cs="Calibri"/>
        </w:rPr>
        <w:t>;</w:t>
      </w:r>
    </w:p>
    <w:p w14:paraId="3E86909E" w14:textId="77777777" w:rsidR="00546821" w:rsidRPr="002339D1" w:rsidRDefault="00546821" w:rsidP="0017610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Pracownicy są zobowiązani znać lokalizacje i funkcje wszystkich sterowników, kontrolek</w:t>
      </w:r>
      <w:r w:rsidR="00176108" w:rsidRPr="002339D1">
        <w:rPr>
          <w:rFonts w:ascii="Calibri" w:hAnsi="Calibri" w:cs="Calibri"/>
        </w:rPr>
        <w:t xml:space="preserve"> </w:t>
      </w:r>
      <w:r w:rsidRPr="002339D1">
        <w:rPr>
          <w:rFonts w:ascii="Calibri" w:hAnsi="Calibri" w:cs="Calibri"/>
        </w:rPr>
        <w:t>i wyłączników</w:t>
      </w:r>
      <w:r w:rsidR="00404A4C" w:rsidRPr="002339D1">
        <w:rPr>
          <w:rFonts w:ascii="Calibri" w:hAnsi="Calibri" w:cs="Calibri"/>
        </w:rPr>
        <w:t>.</w:t>
      </w:r>
    </w:p>
    <w:p w14:paraId="4B66D643" w14:textId="77777777" w:rsidR="00D45058" w:rsidRPr="002339D1" w:rsidRDefault="00D45058" w:rsidP="00D45058">
      <w:pPr>
        <w:pStyle w:val="Akapitzlist"/>
        <w:ind w:left="360"/>
        <w:rPr>
          <w:rFonts w:ascii="Calibri" w:hAnsi="Calibri" w:cs="Calibri"/>
        </w:rPr>
      </w:pPr>
    </w:p>
    <w:p w14:paraId="4336B283" w14:textId="77777777" w:rsidR="00EF0934" w:rsidRPr="002339D1" w:rsidRDefault="00EF0934" w:rsidP="002E3936">
      <w:p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eastAsia="Times New Roman" w:hAnsi="Calibri" w:cs="Calibri"/>
          <w:lang w:eastAsia="pl-PL"/>
        </w:rPr>
        <w:t>NAJCZĘSTSZE ZAGROZENIA</w:t>
      </w:r>
    </w:p>
    <w:p w14:paraId="246B3431" w14:textId="77777777" w:rsidR="00EB00E2" w:rsidRPr="002339D1" w:rsidRDefault="0086759F" w:rsidP="0086759F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hAnsi="Calibri" w:cs="Calibri"/>
        </w:rPr>
        <w:t>Zagrożenia</w:t>
      </w:r>
      <w:r w:rsidR="00EF0934" w:rsidRPr="002339D1">
        <w:rPr>
          <w:rFonts w:ascii="Calibri" w:hAnsi="Calibri" w:cs="Calibri"/>
        </w:rPr>
        <w:t xml:space="preserve"> związane z pochwyceniem przez obracające się elementy napędowe, nośne i taśmy;</w:t>
      </w:r>
    </w:p>
    <w:p w14:paraId="3FBE0528" w14:textId="77777777" w:rsidR="00EF0934" w:rsidRPr="002339D1" w:rsidRDefault="0086759F" w:rsidP="002E3936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hAnsi="Calibri" w:cs="Calibri"/>
        </w:rPr>
        <w:t>Zagrożenia</w:t>
      </w:r>
      <w:r w:rsidR="00C82C02" w:rsidRPr="002339D1">
        <w:rPr>
          <w:rFonts w:ascii="Calibri" w:hAnsi="Calibri" w:cs="Calibri"/>
        </w:rPr>
        <w:t xml:space="preserve"> związane z możliwością pochwycenia przez poruszające się łańcuchy oraz uderzenia przez poruszające się elementy przenośnika i transportowane materiały</w:t>
      </w:r>
    </w:p>
    <w:p w14:paraId="77D8A2B3" w14:textId="77777777" w:rsidR="00EF0934" w:rsidRPr="002339D1" w:rsidRDefault="0086759F" w:rsidP="002E3936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hAnsi="Calibri" w:cs="Calibri"/>
        </w:rPr>
        <w:t>Uderzenia</w:t>
      </w:r>
      <w:r w:rsidR="00C82C02" w:rsidRPr="002339D1">
        <w:rPr>
          <w:rFonts w:ascii="Calibri" w:hAnsi="Calibri" w:cs="Calibri"/>
        </w:rPr>
        <w:t xml:space="preserve"> przez poruszające się (transportowane) podwieszone materiały;</w:t>
      </w:r>
    </w:p>
    <w:p w14:paraId="4CE69EB1" w14:textId="77777777" w:rsidR="00EF0934" w:rsidRPr="002339D1" w:rsidRDefault="0086759F" w:rsidP="002E3936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hAnsi="Calibri" w:cs="Calibri"/>
        </w:rPr>
        <w:t>Zagrożenia</w:t>
      </w:r>
      <w:r w:rsidR="00C82C02" w:rsidRPr="002339D1">
        <w:rPr>
          <w:rFonts w:ascii="Calibri" w:hAnsi="Calibri" w:cs="Calibri"/>
        </w:rPr>
        <w:t xml:space="preserve"> związane z uderzeniem przez ładunki spadające w sposób niekontrolowany;</w:t>
      </w:r>
    </w:p>
    <w:p w14:paraId="4662DB45" w14:textId="77777777" w:rsidR="00A26337" w:rsidRPr="002339D1" w:rsidRDefault="00CE4DF3" w:rsidP="00A26337">
      <w:pPr>
        <w:pStyle w:val="Akapitzlist"/>
        <w:numPr>
          <w:ilvl w:val="0"/>
          <w:numId w:val="9"/>
        </w:num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hAnsi="Calibri" w:cs="Calibri"/>
        </w:rPr>
        <w:t>Zagrożenia</w:t>
      </w:r>
      <w:r w:rsidR="00C82C02" w:rsidRPr="002339D1">
        <w:rPr>
          <w:rFonts w:ascii="Calibri" w:hAnsi="Calibri" w:cs="Calibri"/>
        </w:rPr>
        <w:t xml:space="preserve"> związane z możliwością uderzenia przez miotane materiały w przypadku wejścia do strefy wyrzutu.</w:t>
      </w:r>
    </w:p>
    <w:p w14:paraId="5982C047" w14:textId="77777777" w:rsidR="00A26337" w:rsidRPr="002339D1" w:rsidRDefault="00A26337" w:rsidP="00A26337">
      <w:pPr>
        <w:pStyle w:val="Akapitzlist"/>
        <w:rPr>
          <w:rFonts w:ascii="Calibri" w:eastAsia="Times New Roman" w:hAnsi="Calibri" w:cs="Calibri"/>
          <w:lang w:eastAsia="pl-PL"/>
        </w:rPr>
      </w:pPr>
    </w:p>
    <w:p w14:paraId="0817584F" w14:textId="77777777" w:rsidR="0073120A" w:rsidRPr="002339D1" w:rsidRDefault="009C273A" w:rsidP="00A26337">
      <w:pPr>
        <w:pStyle w:val="Akapitzlist"/>
        <w:numPr>
          <w:ilvl w:val="0"/>
          <w:numId w:val="4"/>
        </w:numPr>
        <w:rPr>
          <w:rFonts w:ascii="Calibri" w:eastAsia="Times New Roman" w:hAnsi="Calibri" w:cs="Calibri"/>
          <w:b/>
          <w:lang w:eastAsia="pl-PL"/>
        </w:rPr>
      </w:pPr>
      <w:r w:rsidRPr="002339D1">
        <w:rPr>
          <w:rFonts w:ascii="Calibri" w:eastAsia="Times New Roman" w:hAnsi="Calibri" w:cs="Calibri"/>
          <w:b/>
          <w:lang w:eastAsia="pl-PL"/>
        </w:rPr>
        <w:t>ZABRANIA SIĘ</w:t>
      </w:r>
    </w:p>
    <w:p w14:paraId="02A3937D" w14:textId="77777777" w:rsidR="00253EA4" w:rsidRPr="002339D1" w:rsidRDefault="00095790" w:rsidP="00095790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</w:t>
      </w:r>
      <w:r w:rsidR="00253EA4" w:rsidRPr="002339D1">
        <w:rPr>
          <w:rFonts w:ascii="Calibri" w:hAnsi="Calibri" w:cs="Calibri"/>
        </w:rPr>
        <w:t>ozostawiania narzędzi i zbędnych przedmiotów na przenośniku będąc</w:t>
      </w:r>
      <w:r w:rsidR="007732CB" w:rsidRPr="002339D1">
        <w:rPr>
          <w:rFonts w:ascii="Calibri" w:hAnsi="Calibri" w:cs="Calibri"/>
        </w:rPr>
        <w:t>ym w ruchu;</w:t>
      </w:r>
    </w:p>
    <w:p w14:paraId="585DCC25" w14:textId="77777777" w:rsidR="00253EA4" w:rsidRPr="002339D1" w:rsidRDefault="00095790" w:rsidP="00095790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lastRenderedPageBreak/>
        <w:t>O</w:t>
      </w:r>
      <w:r w:rsidR="00253EA4" w:rsidRPr="002339D1">
        <w:rPr>
          <w:rFonts w:ascii="Calibri" w:hAnsi="Calibri" w:cs="Calibri"/>
        </w:rPr>
        <w:t>twierania pokryw</w:t>
      </w:r>
      <w:r w:rsidR="007732CB" w:rsidRPr="002339D1">
        <w:rPr>
          <w:rFonts w:ascii="Calibri" w:hAnsi="Calibri" w:cs="Calibri"/>
        </w:rPr>
        <w:t>,</w:t>
      </w:r>
      <w:r w:rsidR="00253EA4" w:rsidRPr="002339D1">
        <w:rPr>
          <w:rFonts w:ascii="Calibri" w:hAnsi="Calibri" w:cs="Calibri"/>
        </w:rPr>
        <w:t xml:space="preserve"> pozostawiania ich otwartych w czasie pracy przenośnika</w:t>
      </w:r>
      <w:r w:rsidR="007732CB" w:rsidRPr="002339D1">
        <w:rPr>
          <w:rFonts w:ascii="Calibri" w:hAnsi="Calibri" w:cs="Calibri"/>
        </w:rPr>
        <w:t>;</w:t>
      </w:r>
      <w:r w:rsidR="00253EA4" w:rsidRPr="002339D1">
        <w:rPr>
          <w:rFonts w:ascii="Calibri" w:hAnsi="Calibri" w:cs="Calibri"/>
        </w:rPr>
        <w:t xml:space="preserve"> </w:t>
      </w:r>
    </w:p>
    <w:p w14:paraId="216D87F4" w14:textId="77777777" w:rsidR="009C273A" w:rsidRPr="002339D1" w:rsidRDefault="009D1BB2" w:rsidP="002E3936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</w:t>
      </w:r>
      <w:r w:rsidR="009C273A" w:rsidRPr="002339D1">
        <w:rPr>
          <w:rFonts w:ascii="Calibri" w:hAnsi="Calibri" w:cs="Calibri"/>
        </w:rPr>
        <w:t>rzenoszenia przenośnikiem innych materiałów niż przewidziane dla danej konstrukcji przenośnika</w:t>
      </w:r>
      <w:r w:rsidR="007732CB" w:rsidRPr="002339D1">
        <w:rPr>
          <w:rFonts w:ascii="Calibri" w:hAnsi="Calibri" w:cs="Calibri"/>
        </w:rPr>
        <w:t>;</w:t>
      </w:r>
    </w:p>
    <w:p w14:paraId="02056453" w14:textId="77777777" w:rsidR="009C273A" w:rsidRPr="002339D1" w:rsidRDefault="009D1BB2" w:rsidP="002E3936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D</w:t>
      </w:r>
      <w:r w:rsidR="009C273A" w:rsidRPr="002339D1">
        <w:rPr>
          <w:rFonts w:ascii="Calibri" w:hAnsi="Calibri" w:cs="Calibri"/>
        </w:rPr>
        <w:t xml:space="preserve">okonywania napraw </w:t>
      </w:r>
      <w:r w:rsidR="007732CB" w:rsidRPr="002339D1">
        <w:rPr>
          <w:rFonts w:ascii="Calibri" w:hAnsi="Calibri" w:cs="Calibri"/>
        </w:rPr>
        <w:t>przenośnika w czasie jego ruchu;</w:t>
      </w:r>
    </w:p>
    <w:p w14:paraId="23E67EF9" w14:textId="77777777" w:rsidR="009C273A" w:rsidRPr="002339D1" w:rsidRDefault="009D1BB2" w:rsidP="009D1BB2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D</w:t>
      </w:r>
      <w:r w:rsidR="009C273A" w:rsidRPr="002339D1">
        <w:rPr>
          <w:rFonts w:ascii="Calibri" w:hAnsi="Calibri" w:cs="Calibri"/>
        </w:rPr>
        <w:t xml:space="preserve">okonywania napraw, zdejmowania lub otwierania osłon przez </w:t>
      </w:r>
      <w:r w:rsidR="007732CB" w:rsidRPr="002339D1">
        <w:rPr>
          <w:rFonts w:ascii="Calibri" w:hAnsi="Calibri" w:cs="Calibri"/>
        </w:rPr>
        <w:t>pracowników obsługi przenośnika;</w:t>
      </w:r>
    </w:p>
    <w:p w14:paraId="5CA1E07D" w14:textId="77777777" w:rsidR="009C273A" w:rsidRPr="002339D1" w:rsidRDefault="009D1BB2" w:rsidP="002E3936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R</w:t>
      </w:r>
      <w:r w:rsidR="009C273A" w:rsidRPr="002339D1">
        <w:rPr>
          <w:rFonts w:ascii="Calibri" w:hAnsi="Calibri" w:cs="Calibri"/>
        </w:rPr>
        <w:t>ęcznego usuwania przedmiotów z przenośnika będącego w ruchu w miejscach do tego nieprzeznaczonych</w:t>
      </w:r>
      <w:r w:rsidR="00A26337" w:rsidRPr="002339D1">
        <w:rPr>
          <w:rFonts w:ascii="Calibri" w:hAnsi="Calibri" w:cs="Calibri"/>
        </w:rPr>
        <w:t>;</w:t>
      </w:r>
    </w:p>
    <w:p w14:paraId="492DF792" w14:textId="77777777" w:rsidR="002D30FE" w:rsidRPr="002339D1" w:rsidRDefault="002D30FE" w:rsidP="002D30FE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Pracownikom nie wolno chodzić po konstrukcji przenośnika podczas jego ruchu, stawać lub siadać na niej, jeździć na taśmie przenośnika oraz przechodzić pod nieosłoniętymi przenośnikami.</w:t>
      </w:r>
    </w:p>
    <w:p w14:paraId="037F85EB" w14:textId="77777777" w:rsidR="002D30FE" w:rsidRPr="002339D1" w:rsidRDefault="002D30FE" w:rsidP="002D30FE">
      <w:pPr>
        <w:pStyle w:val="Akapitzlist"/>
        <w:numPr>
          <w:ilvl w:val="0"/>
          <w:numId w:val="10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Pracownikom nie wolno modyfikować lub używać w niewłaściwy sposób ani demontować sterowników, blokad lub urządzeń ostrzegawczych.</w:t>
      </w:r>
    </w:p>
    <w:p w14:paraId="4E412EBC" w14:textId="77777777" w:rsidR="002D30FE" w:rsidRPr="002339D1" w:rsidRDefault="002D30FE" w:rsidP="002D30FE">
      <w:pPr>
        <w:rPr>
          <w:rFonts w:ascii="Calibri" w:hAnsi="Calibri" w:cs="Calibri"/>
        </w:rPr>
      </w:pPr>
    </w:p>
    <w:p w14:paraId="35AABC23" w14:textId="77777777" w:rsidR="0073120A" w:rsidRPr="002339D1" w:rsidRDefault="0073120A" w:rsidP="00A26337">
      <w:pPr>
        <w:pStyle w:val="Akapitzlist"/>
        <w:numPr>
          <w:ilvl w:val="0"/>
          <w:numId w:val="4"/>
        </w:numPr>
        <w:rPr>
          <w:rFonts w:ascii="Calibri" w:eastAsia="Times New Roman" w:hAnsi="Calibri" w:cs="Calibri"/>
          <w:b/>
          <w:lang w:eastAsia="pl-PL"/>
        </w:rPr>
      </w:pPr>
      <w:r w:rsidRPr="002339D1">
        <w:rPr>
          <w:rFonts w:ascii="Calibri" w:eastAsia="Times New Roman" w:hAnsi="Calibri" w:cs="Calibri"/>
          <w:b/>
          <w:lang w:eastAsia="pl-PL"/>
        </w:rPr>
        <w:t>CZYNNOŚCI PO ZAKOŃCZENIU PRACY</w:t>
      </w:r>
    </w:p>
    <w:p w14:paraId="72005C62" w14:textId="77777777" w:rsidR="0025049B" w:rsidRPr="002339D1" w:rsidRDefault="00D45058" w:rsidP="00D45058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Odłączyć</w:t>
      </w:r>
      <w:r w:rsidR="0025049B" w:rsidRPr="002339D1">
        <w:rPr>
          <w:rFonts w:ascii="Calibri" w:hAnsi="Calibri" w:cs="Calibri"/>
        </w:rPr>
        <w:t xml:space="preserve"> zasilanie przez odcięcie dopływu prądu do skrzynki sterowniczej. </w:t>
      </w:r>
    </w:p>
    <w:p w14:paraId="12E51B5B" w14:textId="77777777" w:rsidR="00D45058" w:rsidRPr="002339D1" w:rsidRDefault="00D45058" w:rsidP="002E3936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Przechowywać</w:t>
      </w:r>
      <w:r w:rsidR="0025049B" w:rsidRPr="002339D1">
        <w:rPr>
          <w:rFonts w:ascii="Calibri" w:hAnsi="Calibri" w:cs="Calibri"/>
        </w:rPr>
        <w:t xml:space="preserve"> w miejscu, gwarantującym zabezpieczenie przed agresywnym wpływem środowiska naturalnego – deszcz, śnieg, zabezpieczyć elementy metalowe warstwą środka antykorozyjnego. </w:t>
      </w:r>
    </w:p>
    <w:p w14:paraId="7A57405B" w14:textId="77777777" w:rsidR="00D45058" w:rsidRPr="002339D1" w:rsidRDefault="00D45058" w:rsidP="00D45058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2339D1">
        <w:rPr>
          <w:rFonts w:ascii="Calibri" w:hAnsi="Calibri" w:cs="Calibri"/>
        </w:rPr>
        <w:t>W</w:t>
      </w:r>
      <w:r w:rsidR="00627F7C" w:rsidRPr="002339D1">
        <w:rPr>
          <w:rFonts w:ascii="Calibri" w:hAnsi="Calibri" w:cs="Calibri"/>
        </w:rPr>
        <w:t xml:space="preserve"> miarę możliwości okryć</w:t>
      </w:r>
      <w:r w:rsidRPr="002339D1">
        <w:rPr>
          <w:rFonts w:ascii="Calibri" w:hAnsi="Calibri" w:cs="Calibri"/>
        </w:rPr>
        <w:t xml:space="preserve"> urządzenie wodoodpornym materiałem. </w:t>
      </w:r>
    </w:p>
    <w:p w14:paraId="004CDC26" w14:textId="77777777" w:rsidR="0073120A" w:rsidRPr="002339D1" w:rsidRDefault="0073120A" w:rsidP="002E3936">
      <w:pPr>
        <w:rPr>
          <w:rFonts w:ascii="Calibri" w:eastAsia="Times New Roman" w:hAnsi="Calibri" w:cs="Calibri"/>
          <w:b/>
          <w:lang w:eastAsia="pl-PL"/>
        </w:rPr>
      </w:pPr>
    </w:p>
    <w:p w14:paraId="1FA63F4D" w14:textId="77777777" w:rsidR="0073120A" w:rsidRPr="002339D1" w:rsidRDefault="0073120A" w:rsidP="00FC1719">
      <w:pPr>
        <w:pStyle w:val="Akapitzlist"/>
        <w:numPr>
          <w:ilvl w:val="0"/>
          <w:numId w:val="4"/>
        </w:num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eastAsia="Times New Roman" w:hAnsi="Calibri" w:cs="Calibri"/>
          <w:b/>
          <w:lang w:eastAsia="pl-PL"/>
        </w:rPr>
        <w:t>ZASADY POSTĘPOWANIA W SYTUACJACH AWARYJNYCH</w:t>
      </w:r>
    </w:p>
    <w:p w14:paraId="47D727DE" w14:textId="77777777" w:rsidR="00FC1719" w:rsidRPr="002339D1" w:rsidRDefault="0073120A" w:rsidP="002E3936">
      <w:p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eastAsia="Times New Roman" w:hAnsi="Calibri" w:cs="Calibri"/>
          <w:lang w:eastAsia="pl-PL"/>
        </w:rPr>
        <w:br/>
        <w:t>- bezwzględnie należy udzielać pierwszej pomocy poszkodowanym</w:t>
      </w:r>
      <w:r w:rsidRPr="002339D1">
        <w:rPr>
          <w:rFonts w:ascii="Calibri" w:eastAsia="Times New Roman" w:hAnsi="Calibri" w:cs="Calibri"/>
          <w:lang w:eastAsia="pl-PL"/>
        </w:rPr>
        <w:br/>
        <w:t>- w razie potrzeby - użyć wyłącznika awaryjnego koloru czerwonego</w:t>
      </w:r>
      <w:r w:rsidRPr="002339D1">
        <w:rPr>
          <w:rFonts w:ascii="Calibri" w:eastAsia="Times New Roman" w:hAnsi="Calibri" w:cs="Calibri"/>
          <w:lang w:eastAsia="pl-PL"/>
        </w:rPr>
        <w:br/>
        <w:t xml:space="preserve">- o wadach i / lub uszkodzeniach </w:t>
      </w:r>
      <w:r w:rsidR="00D45058" w:rsidRPr="002339D1">
        <w:rPr>
          <w:rFonts w:ascii="Calibri" w:eastAsia="Times New Roman" w:hAnsi="Calibri" w:cs="Calibri"/>
          <w:lang w:eastAsia="pl-PL"/>
        </w:rPr>
        <w:t>przenośnika</w:t>
      </w:r>
      <w:r w:rsidRPr="002339D1">
        <w:rPr>
          <w:rFonts w:ascii="Calibri" w:eastAsia="Times New Roman" w:hAnsi="Calibri" w:cs="Calibri"/>
          <w:lang w:eastAsia="pl-PL"/>
        </w:rPr>
        <w:t xml:space="preserve"> należy niezwłocznie zawiadomić przełożonego</w:t>
      </w:r>
      <w:r w:rsidRPr="002339D1">
        <w:rPr>
          <w:rFonts w:ascii="Calibri" w:eastAsia="Times New Roman" w:hAnsi="Calibri" w:cs="Calibri"/>
          <w:lang w:eastAsia="pl-PL"/>
        </w:rPr>
        <w:br/>
        <w:t xml:space="preserve">- wycofać z użytkowania oraz wyraźnie oznakować tablicami informacyjnymi i zabezpieczyć w sposób uniemożliwiający ich uruchomienie </w:t>
      </w:r>
      <w:r w:rsidR="00D45058" w:rsidRPr="002339D1">
        <w:rPr>
          <w:rFonts w:ascii="Calibri" w:eastAsia="Times New Roman" w:hAnsi="Calibri" w:cs="Calibri"/>
          <w:lang w:eastAsia="pl-PL"/>
        </w:rPr>
        <w:t>przenośniki</w:t>
      </w:r>
      <w:r w:rsidRPr="002339D1">
        <w:rPr>
          <w:rFonts w:ascii="Calibri" w:eastAsia="Times New Roman" w:hAnsi="Calibri" w:cs="Calibri"/>
          <w:lang w:eastAsia="pl-PL"/>
        </w:rPr>
        <w:t xml:space="preserve"> niesprawne, uszkodzone lub pozostające w naprawie</w:t>
      </w:r>
      <w:r w:rsidRPr="002339D1">
        <w:rPr>
          <w:rFonts w:ascii="Calibri" w:eastAsia="Times New Roman" w:hAnsi="Calibri" w:cs="Calibri"/>
          <w:lang w:eastAsia="pl-PL"/>
        </w:rPr>
        <w:br/>
        <w:t xml:space="preserve">- w razie awarii </w:t>
      </w:r>
      <w:r w:rsidR="00D45058" w:rsidRPr="002339D1">
        <w:rPr>
          <w:rFonts w:ascii="Calibri" w:eastAsia="Times New Roman" w:hAnsi="Calibri" w:cs="Calibri"/>
          <w:lang w:eastAsia="pl-PL"/>
        </w:rPr>
        <w:t>przenośnika</w:t>
      </w:r>
      <w:r w:rsidRPr="002339D1">
        <w:rPr>
          <w:rFonts w:ascii="Calibri" w:eastAsia="Times New Roman" w:hAnsi="Calibri" w:cs="Calibri"/>
          <w:lang w:eastAsia="pl-PL"/>
        </w:rPr>
        <w:t xml:space="preserve"> stwarzającej zagrożenie dla otoczenia należy zastosować zrozumiałą i dostrzegalną sygnalizację ostrzegawczą i alarmową</w:t>
      </w:r>
      <w:r w:rsidRPr="002339D1">
        <w:rPr>
          <w:rFonts w:ascii="Calibri" w:eastAsia="Times New Roman" w:hAnsi="Calibri" w:cs="Calibri"/>
          <w:lang w:eastAsia="pl-PL"/>
        </w:rPr>
        <w:br/>
        <w:t>- każdy zaistniały wypadek przy pracy zgłaszać swojemu przełożonemu, a stanowisko pracy pozostawić w takim stanie, w jakim nastąpił wypadek</w:t>
      </w:r>
      <w:r w:rsidRPr="002339D1">
        <w:rPr>
          <w:rFonts w:ascii="Calibri" w:eastAsia="Times New Roman" w:hAnsi="Calibri" w:cs="Calibri"/>
          <w:lang w:eastAsia="pl-PL"/>
        </w:rPr>
        <w:br/>
      </w:r>
    </w:p>
    <w:p w14:paraId="24214F09" w14:textId="77777777" w:rsidR="00394D84" w:rsidRPr="002339D1" w:rsidRDefault="0073120A" w:rsidP="002E3936">
      <w:p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eastAsia="Times New Roman" w:hAnsi="Calibri" w:cs="Calibri"/>
          <w:b/>
          <w:lang w:eastAsia="pl-PL"/>
        </w:rPr>
        <w:t>UWAGI:</w:t>
      </w:r>
    </w:p>
    <w:p w14:paraId="2CE1C883" w14:textId="77777777" w:rsidR="0073120A" w:rsidRPr="002339D1" w:rsidRDefault="0073120A" w:rsidP="002E3936">
      <w:pPr>
        <w:rPr>
          <w:rFonts w:ascii="Calibri" w:eastAsia="Times New Roman" w:hAnsi="Calibri" w:cs="Calibri"/>
          <w:lang w:eastAsia="pl-PL"/>
        </w:rPr>
      </w:pPr>
      <w:r w:rsidRPr="002339D1">
        <w:rPr>
          <w:rFonts w:ascii="Calibri" w:eastAsia="Times New Roman" w:hAnsi="Calibri" w:cs="Calibri"/>
          <w:lang w:eastAsia="pl-PL"/>
        </w:rPr>
        <w:t>Narzędzia i urządzenia o napędzie mechanicznym podlegają okresowym przeglądom i badaniom na skuteczność zerowania</w:t>
      </w:r>
      <w:r w:rsidRPr="002339D1">
        <w:rPr>
          <w:rFonts w:ascii="Calibri" w:eastAsia="Times New Roman" w:hAnsi="Calibri" w:cs="Calibri"/>
          <w:lang w:eastAsia="pl-PL"/>
        </w:rPr>
        <w:br/>
        <w:t>Na podstawie art. 210 K.P. pracownik ma prawo - w razie gdy warunki pracy nie odpowiadają przepisom bhp i stwarzają bezpośrednie zagrożenie dla zdrowia lub życia pracownika lub gdy wykonywana przez niego praca grozi takim niebezpieczeństwem innym osobom - powstrzymać się od wykonywanej pracy, zawiadamiając o tym niezwłocznie przełożonego.</w:t>
      </w:r>
    </w:p>
    <w:p w14:paraId="6CD624ED" w14:textId="77777777" w:rsidR="00FC1719" w:rsidRPr="002339D1" w:rsidRDefault="00FC1719" w:rsidP="002E3936">
      <w:pPr>
        <w:rPr>
          <w:rFonts w:ascii="Calibri" w:eastAsia="Times New Roman" w:hAnsi="Calibri" w:cs="Calibri"/>
          <w:lang w:eastAsia="pl-PL"/>
        </w:rPr>
      </w:pPr>
    </w:p>
    <w:p w14:paraId="6E53820B" w14:textId="77777777" w:rsidR="00394D84" w:rsidRPr="002339D1" w:rsidRDefault="00394D84" w:rsidP="002E3936">
      <w:pPr>
        <w:rPr>
          <w:rFonts w:ascii="Calibri" w:eastAsia="Times New Roman" w:hAnsi="Calibri" w:cs="Calibri"/>
          <w:lang w:eastAsia="pl-PL"/>
        </w:rPr>
      </w:pPr>
    </w:p>
    <w:tbl>
      <w:tblPr>
        <w:tblStyle w:val="Tabela-Siatka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5"/>
        <w:gridCol w:w="3853"/>
      </w:tblGrid>
      <w:tr w:rsidR="00834AC0" w:rsidRPr="002339D1" w14:paraId="79490488" w14:textId="77777777" w:rsidTr="004E7BAC">
        <w:trPr>
          <w:trHeight w:val="269"/>
        </w:trPr>
        <w:tc>
          <w:tcPr>
            <w:tcW w:w="6425" w:type="dxa"/>
          </w:tcPr>
          <w:p w14:paraId="14B0DA35" w14:textId="77777777" w:rsidR="00834AC0" w:rsidRPr="002339D1" w:rsidRDefault="00834AC0" w:rsidP="00834AC0">
            <w:pPr>
              <w:spacing w:after="160" w:line="259" w:lineRule="auto"/>
              <w:rPr>
                <w:rFonts w:ascii="Calibri" w:eastAsia="Times New Roman" w:hAnsi="Calibri" w:cs="Calibri"/>
                <w:snapToGrid w:val="0"/>
                <w:sz w:val="24"/>
                <w:szCs w:val="24"/>
                <w:lang w:eastAsia="pl-PL"/>
              </w:rPr>
            </w:pPr>
            <w:r w:rsidRPr="002339D1">
              <w:rPr>
                <w:rFonts w:ascii="Calibri" w:eastAsia="Times New Roman" w:hAnsi="Calibri" w:cs="Calibri"/>
                <w:snapToGrid w:val="0"/>
                <w:sz w:val="24"/>
                <w:szCs w:val="24"/>
                <w:lang w:eastAsia="pl-PL"/>
              </w:rPr>
              <w:lastRenderedPageBreak/>
              <w:t xml:space="preserve">OPRACOWAŁ   </w:t>
            </w:r>
          </w:p>
        </w:tc>
        <w:tc>
          <w:tcPr>
            <w:tcW w:w="3853" w:type="dxa"/>
          </w:tcPr>
          <w:p w14:paraId="5FAFE09E" w14:textId="77777777" w:rsidR="00834AC0" w:rsidRPr="002339D1" w:rsidRDefault="00834AC0" w:rsidP="00834AC0">
            <w:pPr>
              <w:spacing w:after="160" w:line="259" w:lineRule="auto"/>
              <w:rPr>
                <w:rFonts w:ascii="Calibri" w:eastAsia="Times New Roman" w:hAnsi="Calibri" w:cs="Calibri"/>
                <w:snapToGrid w:val="0"/>
                <w:sz w:val="24"/>
                <w:szCs w:val="24"/>
                <w:lang w:eastAsia="pl-PL"/>
              </w:rPr>
            </w:pPr>
            <w:r w:rsidRPr="002339D1">
              <w:rPr>
                <w:rFonts w:ascii="Calibri" w:eastAsia="Times New Roman" w:hAnsi="Calibri" w:cs="Calibri"/>
                <w:snapToGrid w:val="0"/>
                <w:sz w:val="24"/>
                <w:szCs w:val="24"/>
                <w:lang w:eastAsia="pl-PL"/>
              </w:rPr>
              <w:t>ZATWIERDZIŁ</w:t>
            </w:r>
          </w:p>
        </w:tc>
      </w:tr>
      <w:tr w:rsidR="00834AC0" w:rsidRPr="002339D1" w14:paraId="2619C6F2" w14:textId="77777777" w:rsidTr="004E7BAC">
        <w:trPr>
          <w:trHeight w:val="284"/>
        </w:trPr>
        <w:tc>
          <w:tcPr>
            <w:tcW w:w="6425" w:type="dxa"/>
          </w:tcPr>
          <w:p w14:paraId="013FCE45" w14:textId="77777777" w:rsidR="00834AC0" w:rsidRPr="002339D1" w:rsidRDefault="00834AC0" w:rsidP="00834AC0">
            <w:pPr>
              <w:spacing w:after="160" w:line="259" w:lineRule="auto"/>
              <w:rPr>
                <w:rFonts w:ascii="Calibri" w:eastAsia="Times New Roman" w:hAnsi="Calibri" w:cs="Calibri"/>
                <w:snapToGrid w:val="0"/>
                <w:sz w:val="23"/>
                <w:szCs w:val="23"/>
                <w:lang w:eastAsia="pl-PL"/>
              </w:rPr>
            </w:pPr>
            <w:r w:rsidRPr="002339D1">
              <w:rPr>
                <w:rFonts w:ascii="Calibri" w:eastAsia="Times New Roman" w:hAnsi="Calibri" w:cs="Calibri"/>
                <w:snapToGrid w:val="0"/>
                <w:sz w:val="23"/>
                <w:szCs w:val="23"/>
                <w:lang w:eastAsia="pl-PL"/>
              </w:rPr>
              <w:t>……………………..</w:t>
            </w:r>
          </w:p>
        </w:tc>
        <w:tc>
          <w:tcPr>
            <w:tcW w:w="3853" w:type="dxa"/>
          </w:tcPr>
          <w:p w14:paraId="07D8E019" w14:textId="77777777" w:rsidR="00834AC0" w:rsidRPr="002339D1" w:rsidRDefault="00834AC0" w:rsidP="00834AC0">
            <w:pPr>
              <w:spacing w:after="160" w:line="259" w:lineRule="auto"/>
              <w:rPr>
                <w:rFonts w:ascii="Calibri" w:eastAsia="Times New Roman" w:hAnsi="Calibri" w:cs="Calibri"/>
                <w:snapToGrid w:val="0"/>
                <w:sz w:val="23"/>
                <w:szCs w:val="23"/>
                <w:lang w:eastAsia="pl-PL"/>
              </w:rPr>
            </w:pPr>
            <w:r w:rsidRPr="002339D1">
              <w:rPr>
                <w:rFonts w:ascii="Calibri" w:eastAsia="Times New Roman" w:hAnsi="Calibri" w:cs="Calibri"/>
                <w:snapToGrid w:val="0"/>
                <w:sz w:val="23"/>
                <w:szCs w:val="23"/>
                <w:lang w:eastAsia="pl-PL"/>
              </w:rPr>
              <w:t>………………………….</w:t>
            </w:r>
          </w:p>
        </w:tc>
      </w:tr>
    </w:tbl>
    <w:p w14:paraId="45F2092B" w14:textId="77777777" w:rsidR="00FC1719" w:rsidRPr="002339D1" w:rsidRDefault="00FC1719" w:rsidP="002E3936">
      <w:pPr>
        <w:rPr>
          <w:rFonts w:ascii="Calibri" w:eastAsia="Times New Roman" w:hAnsi="Calibri" w:cs="Calibri"/>
          <w:lang w:eastAsia="pl-PL"/>
        </w:rPr>
      </w:pPr>
    </w:p>
    <w:sectPr w:rsidR="00FC1719" w:rsidRPr="002339D1" w:rsidSect="00E150F9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BBD"/>
    <w:multiLevelType w:val="hybridMultilevel"/>
    <w:tmpl w:val="F46C5F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33E"/>
    <w:multiLevelType w:val="hybridMultilevel"/>
    <w:tmpl w:val="8D28DF70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5F7F99"/>
    <w:multiLevelType w:val="hybridMultilevel"/>
    <w:tmpl w:val="E56AB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87A42"/>
    <w:multiLevelType w:val="hybridMultilevel"/>
    <w:tmpl w:val="8CFADF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72C25"/>
    <w:multiLevelType w:val="hybridMultilevel"/>
    <w:tmpl w:val="68004B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2C71DC"/>
    <w:multiLevelType w:val="hybridMultilevel"/>
    <w:tmpl w:val="B808BD7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FE52E3"/>
    <w:multiLevelType w:val="hybridMultilevel"/>
    <w:tmpl w:val="0F823A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83E03"/>
    <w:multiLevelType w:val="hybridMultilevel"/>
    <w:tmpl w:val="93B277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01AA3"/>
    <w:multiLevelType w:val="hybridMultilevel"/>
    <w:tmpl w:val="04C680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772AA1"/>
    <w:multiLevelType w:val="hybridMultilevel"/>
    <w:tmpl w:val="32A697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65EF"/>
    <w:multiLevelType w:val="hybridMultilevel"/>
    <w:tmpl w:val="06683916"/>
    <w:lvl w:ilvl="0" w:tplc="842E44A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6428BC"/>
    <w:multiLevelType w:val="hybridMultilevel"/>
    <w:tmpl w:val="203E387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3222783">
    <w:abstractNumId w:val="1"/>
  </w:num>
  <w:num w:numId="2" w16cid:durableId="631251137">
    <w:abstractNumId w:val="7"/>
  </w:num>
  <w:num w:numId="3" w16cid:durableId="545944984">
    <w:abstractNumId w:val="9"/>
  </w:num>
  <w:num w:numId="4" w16cid:durableId="870604002">
    <w:abstractNumId w:val="10"/>
  </w:num>
  <w:num w:numId="5" w16cid:durableId="980157841">
    <w:abstractNumId w:val="4"/>
  </w:num>
  <w:num w:numId="6" w16cid:durableId="1144350829">
    <w:abstractNumId w:val="8"/>
  </w:num>
  <w:num w:numId="7" w16cid:durableId="1449855328">
    <w:abstractNumId w:val="5"/>
  </w:num>
  <w:num w:numId="8" w16cid:durableId="471023824">
    <w:abstractNumId w:val="11"/>
  </w:num>
  <w:num w:numId="9" w16cid:durableId="522986418">
    <w:abstractNumId w:val="2"/>
  </w:num>
  <w:num w:numId="10" w16cid:durableId="597909332">
    <w:abstractNumId w:val="6"/>
  </w:num>
  <w:num w:numId="11" w16cid:durableId="1045520142">
    <w:abstractNumId w:val="3"/>
  </w:num>
  <w:num w:numId="12" w16cid:durableId="74785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0D8"/>
    <w:rsid w:val="0008614A"/>
    <w:rsid w:val="00095790"/>
    <w:rsid w:val="000A7E5A"/>
    <w:rsid w:val="00160F5D"/>
    <w:rsid w:val="00176108"/>
    <w:rsid w:val="001B0B8F"/>
    <w:rsid w:val="00201D4D"/>
    <w:rsid w:val="00223AD7"/>
    <w:rsid w:val="0023366B"/>
    <w:rsid w:val="002339D1"/>
    <w:rsid w:val="00240380"/>
    <w:rsid w:val="0025049B"/>
    <w:rsid w:val="00253EA4"/>
    <w:rsid w:val="002B4A13"/>
    <w:rsid w:val="002B583E"/>
    <w:rsid w:val="002D30FE"/>
    <w:rsid w:val="002E3936"/>
    <w:rsid w:val="00347D4C"/>
    <w:rsid w:val="00351EBB"/>
    <w:rsid w:val="00371F2B"/>
    <w:rsid w:val="00394D84"/>
    <w:rsid w:val="003A0F0E"/>
    <w:rsid w:val="00404A4C"/>
    <w:rsid w:val="00426946"/>
    <w:rsid w:val="00430EED"/>
    <w:rsid w:val="00436787"/>
    <w:rsid w:val="004632FF"/>
    <w:rsid w:val="004A2763"/>
    <w:rsid w:val="004B67DB"/>
    <w:rsid w:val="0051647D"/>
    <w:rsid w:val="00546821"/>
    <w:rsid w:val="0058209F"/>
    <w:rsid w:val="005D12B0"/>
    <w:rsid w:val="00625EA5"/>
    <w:rsid w:val="00627F7C"/>
    <w:rsid w:val="0065783A"/>
    <w:rsid w:val="00666406"/>
    <w:rsid w:val="00696CBE"/>
    <w:rsid w:val="0073120A"/>
    <w:rsid w:val="007732CB"/>
    <w:rsid w:val="007964EE"/>
    <w:rsid w:val="008301FC"/>
    <w:rsid w:val="00834AC0"/>
    <w:rsid w:val="0086759F"/>
    <w:rsid w:val="008F3018"/>
    <w:rsid w:val="0090175B"/>
    <w:rsid w:val="00950B7E"/>
    <w:rsid w:val="009A5E5F"/>
    <w:rsid w:val="009C20D8"/>
    <w:rsid w:val="009C273A"/>
    <w:rsid w:val="009D12A5"/>
    <w:rsid w:val="009D1BB2"/>
    <w:rsid w:val="009E1743"/>
    <w:rsid w:val="00A26337"/>
    <w:rsid w:val="00A710A4"/>
    <w:rsid w:val="00A92502"/>
    <w:rsid w:val="00AF3936"/>
    <w:rsid w:val="00B2256D"/>
    <w:rsid w:val="00B321AF"/>
    <w:rsid w:val="00B93EA4"/>
    <w:rsid w:val="00C82C02"/>
    <w:rsid w:val="00CB0712"/>
    <w:rsid w:val="00CE4DF3"/>
    <w:rsid w:val="00D1485D"/>
    <w:rsid w:val="00D45058"/>
    <w:rsid w:val="00D56FA7"/>
    <w:rsid w:val="00D93FA4"/>
    <w:rsid w:val="00DA6120"/>
    <w:rsid w:val="00DE7789"/>
    <w:rsid w:val="00DF20BB"/>
    <w:rsid w:val="00E01127"/>
    <w:rsid w:val="00E510AF"/>
    <w:rsid w:val="00EB00E2"/>
    <w:rsid w:val="00ED1AF0"/>
    <w:rsid w:val="00EF0934"/>
    <w:rsid w:val="00F21A92"/>
    <w:rsid w:val="00FC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4D8F"/>
  <w15:chartTrackingRefBased/>
  <w15:docId w15:val="{7A1E5F6B-43BF-4B01-B43D-D9F5BA94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120A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120A"/>
    <w:pPr>
      <w:spacing w:after="0" w:line="240" w:lineRule="auto"/>
    </w:pPr>
  </w:style>
  <w:style w:type="paragraph" w:customStyle="1" w:styleId="Default">
    <w:name w:val="Default"/>
    <w:rsid w:val="00A925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9C273A"/>
    <w:pPr>
      <w:ind w:left="720"/>
      <w:contextualSpacing/>
    </w:pPr>
  </w:style>
  <w:style w:type="table" w:styleId="Tabela-Siatka">
    <w:name w:val="Table Grid"/>
    <w:basedOn w:val="Standardowy"/>
    <w:uiPriority w:val="39"/>
    <w:rsid w:val="00834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3863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2026-09-28T15:47:00Z</dcterms:created>
  <dcterms:modified xsi:type="dcterms:W3CDTF">2026-09-28T15:47:00Z</dcterms:modified>
</cp:coreProperties>
</file>