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1999C" w14:textId="77777777" w:rsidR="00B6623F" w:rsidRPr="00AC28B2" w:rsidRDefault="005E1071" w:rsidP="00B6623F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sz w:val="40"/>
          <w:szCs w:val="40"/>
          <w:lang w:val="pl-PL" w:eastAsia="pl-PL"/>
        </w:rPr>
      </w:pPr>
      <w:r w:rsidRPr="00AC28B2">
        <w:rPr>
          <w:rFonts w:ascii="Calibri" w:eastAsia="Times New Roman" w:hAnsi="Calibri" w:cs="Calibri"/>
          <w:b/>
          <w:sz w:val="40"/>
          <w:szCs w:val="40"/>
          <w:lang w:val="pl-PL" w:eastAsia="pl-PL"/>
        </w:rPr>
        <w:t>INSTRUKCJA BHP PRZY OBSŁUDZE NACZEPY</w:t>
      </w:r>
      <w:r w:rsidRPr="00AC28B2">
        <w:rPr>
          <w:rFonts w:ascii="Calibri" w:eastAsia="Times New Roman" w:hAnsi="Calibri" w:cs="Calibri"/>
          <w:b/>
          <w:sz w:val="40"/>
          <w:szCs w:val="40"/>
          <w:lang w:val="pl-PL" w:eastAsia="pl-PL"/>
        </w:rPr>
        <w:br/>
      </w:r>
    </w:p>
    <w:p w14:paraId="0BAED103" w14:textId="77777777" w:rsidR="00B6623F" w:rsidRPr="00AC28B2" w:rsidRDefault="00B6623F" w:rsidP="00B6623F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0"/>
          <w:szCs w:val="20"/>
          <w:lang w:val="pl-PL" w:eastAsia="pl-PL"/>
        </w:rPr>
      </w:pPr>
      <w:r w:rsidRPr="00AC28B2">
        <w:rPr>
          <w:rFonts w:ascii="Calibri" w:eastAsia="Times New Roman" w:hAnsi="Calibri" w:cs="Calibri"/>
          <w:b/>
          <w:sz w:val="20"/>
          <w:szCs w:val="20"/>
          <w:lang w:val="pl-PL" w:eastAsia="pl-PL"/>
        </w:rPr>
        <w:t>UWAGI OGÓŁNE:</w:t>
      </w:r>
    </w:p>
    <w:p w14:paraId="4C9523AD" w14:textId="77777777" w:rsidR="00B6623F" w:rsidRPr="00AC28B2" w:rsidRDefault="00B6623F" w:rsidP="00B6623F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0"/>
          <w:szCs w:val="20"/>
          <w:lang w:val="pl-PL" w:eastAsia="pl-PL"/>
        </w:rPr>
      </w:pPr>
      <w:r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Nakazuje się:</w:t>
      </w:r>
    </w:p>
    <w:p w14:paraId="1086778C" w14:textId="77777777" w:rsidR="00B6623F" w:rsidRPr="00AC28B2" w:rsidRDefault="009F6053" w:rsidP="00B6623F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0"/>
          <w:szCs w:val="20"/>
          <w:lang w:val="pl-PL" w:eastAsia="pl-PL"/>
        </w:rPr>
      </w:pPr>
      <w:r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Kierowcę zapoznać</w:t>
      </w:r>
      <w:r w:rsidR="005E1071"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 xml:space="preserve"> szczegółowo z budową naczepy (przyczepy), sposobem przygotowania naczepy do eksploatacji</w:t>
      </w:r>
      <w:r w:rsidR="00B6623F"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;</w:t>
      </w:r>
    </w:p>
    <w:p w14:paraId="11A4E538" w14:textId="77777777" w:rsidR="00B6623F" w:rsidRPr="00AC28B2" w:rsidRDefault="00B6623F" w:rsidP="00B6623F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0"/>
          <w:szCs w:val="20"/>
          <w:lang w:val="pl-PL" w:eastAsia="pl-PL"/>
        </w:rPr>
      </w:pPr>
      <w:r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P</w:t>
      </w:r>
      <w:r w:rsidR="005E1071"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 xml:space="preserve">rzed każdą jazdą sprawdzić </w:t>
      </w:r>
      <w:r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stan urządzeń i mechanizmów:</w:t>
      </w:r>
    </w:p>
    <w:p w14:paraId="7DFA4106" w14:textId="77777777" w:rsidR="00B6623F" w:rsidRPr="00AC28B2" w:rsidRDefault="00B6623F" w:rsidP="00B6623F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0"/>
          <w:szCs w:val="20"/>
          <w:lang w:val="pl-PL" w:eastAsia="pl-PL"/>
        </w:rPr>
      </w:pPr>
      <w:r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Ciśnienie</w:t>
      </w:r>
      <w:r w:rsidR="005E1071"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 xml:space="preserve"> w oponach (różnica ciśnień nie może być wyższa niż 0,03 </w:t>
      </w:r>
      <w:proofErr w:type="spellStart"/>
      <w:r w:rsidR="005E1071"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Mpa</w:t>
      </w:r>
      <w:proofErr w:type="spellEnd"/>
      <w:r w:rsidR="005E1071"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)</w:t>
      </w:r>
      <w:r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;</w:t>
      </w:r>
    </w:p>
    <w:p w14:paraId="049D7F6A" w14:textId="77777777" w:rsidR="00B6623F" w:rsidRPr="00AC28B2" w:rsidRDefault="00B6623F" w:rsidP="00B6623F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0"/>
          <w:szCs w:val="20"/>
          <w:lang w:val="pl-PL" w:eastAsia="pl-PL"/>
        </w:rPr>
      </w:pPr>
      <w:r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S</w:t>
      </w:r>
      <w:r w:rsidR="005E1071"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tan opon ( usunąć tkwiące ewentualnie w bieżniku kamienie, gwoździe, itp., wymienić opony uszkodzone)</w:t>
      </w:r>
      <w:r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;</w:t>
      </w:r>
    </w:p>
    <w:p w14:paraId="292DBF47" w14:textId="77777777" w:rsidR="00B6623F" w:rsidRPr="00AC28B2" w:rsidRDefault="00B6623F" w:rsidP="00B6623F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0"/>
          <w:szCs w:val="20"/>
          <w:lang w:val="pl-PL" w:eastAsia="pl-PL"/>
        </w:rPr>
      </w:pPr>
      <w:r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Z</w:t>
      </w:r>
      <w:r w:rsidR="005E1071"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amocowanie kół jezdnych i dociągnięcia nakrętek</w:t>
      </w:r>
      <w:r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;</w:t>
      </w:r>
    </w:p>
    <w:p w14:paraId="5B0FE25B" w14:textId="77777777" w:rsidR="00B6623F" w:rsidRPr="00AC28B2" w:rsidRDefault="00B6623F" w:rsidP="00B6623F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0"/>
          <w:szCs w:val="20"/>
          <w:lang w:val="pl-PL" w:eastAsia="pl-PL"/>
        </w:rPr>
      </w:pPr>
      <w:r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S</w:t>
      </w:r>
      <w:r w:rsidR="005E1071"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tan instalacji hamulcowej (sprawdzenie przedmuchów instalacji hamulcowej, usunięcie przedmuchów przez dokręcenie złącz lub wymianę uszczelek)</w:t>
      </w:r>
      <w:r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;</w:t>
      </w:r>
    </w:p>
    <w:p w14:paraId="0B6B958D" w14:textId="77777777" w:rsidR="00B6623F" w:rsidRPr="00AC28B2" w:rsidRDefault="00B6623F" w:rsidP="00B6623F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0"/>
          <w:szCs w:val="20"/>
          <w:lang w:val="pl-PL" w:eastAsia="pl-PL"/>
        </w:rPr>
      </w:pPr>
      <w:r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D</w:t>
      </w:r>
      <w:r w:rsidR="005E1071"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ziałanie hamulców ( sprawdzenie wielkości skoku jałowego tłoka hamulcowego (ca 70-85 mm))</w:t>
      </w:r>
      <w:r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;</w:t>
      </w:r>
    </w:p>
    <w:p w14:paraId="3955098E" w14:textId="77777777" w:rsidR="00B6623F" w:rsidRPr="00AC28B2" w:rsidRDefault="00B6623F" w:rsidP="00B6623F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0"/>
          <w:szCs w:val="20"/>
          <w:lang w:val="pl-PL" w:eastAsia="pl-PL"/>
        </w:rPr>
      </w:pPr>
      <w:r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N</w:t>
      </w:r>
      <w:r w:rsidR="005E1071"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aciąg linki hamulca ręcznego</w:t>
      </w:r>
      <w:r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;</w:t>
      </w:r>
    </w:p>
    <w:p w14:paraId="0E5C636E" w14:textId="77777777" w:rsidR="00B6623F" w:rsidRPr="00AC28B2" w:rsidRDefault="00B6623F" w:rsidP="00B6623F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0"/>
          <w:szCs w:val="20"/>
          <w:lang w:val="pl-PL" w:eastAsia="pl-PL"/>
        </w:rPr>
      </w:pPr>
      <w:r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S</w:t>
      </w:r>
      <w:r w:rsidR="005E1071"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tan przewodów elektrycznych</w:t>
      </w:r>
      <w:r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;</w:t>
      </w:r>
    </w:p>
    <w:p w14:paraId="095F3A72" w14:textId="77777777" w:rsidR="00B6623F" w:rsidRPr="00AC28B2" w:rsidRDefault="00B6623F" w:rsidP="00B6623F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0"/>
          <w:szCs w:val="20"/>
          <w:lang w:val="pl-PL" w:eastAsia="pl-PL"/>
        </w:rPr>
      </w:pPr>
      <w:r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S</w:t>
      </w:r>
      <w:r w:rsidR="005E1071"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tan elementów sygnalizacyjnych: światła -</w:t>
      </w:r>
      <w:r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 xml:space="preserve"> </w:t>
      </w:r>
      <w:r w:rsidR="005E1071"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pozycyjne, kierunkowskazy, stopu, odblaskowe, oświetlenia tablic rejestracyjnych</w:t>
      </w:r>
      <w:r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;</w:t>
      </w:r>
    </w:p>
    <w:p w14:paraId="2551E5D5" w14:textId="77777777" w:rsidR="00B6623F" w:rsidRPr="00AC28B2" w:rsidRDefault="00B6623F" w:rsidP="00B6623F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0"/>
          <w:szCs w:val="20"/>
          <w:lang w:val="pl-PL" w:eastAsia="pl-PL"/>
        </w:rPr>
      </w:pPr>
      <w:r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S</w:t>
      </w:r>
      <w:r w:rsidR="005E1071"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tan i zamocowanie koła zapasowego</w:t>
      </w:r>
      <w:r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;</w:t>
      </w:r>
    </w:p>
    <w:p w14:paraId="51EADB9E" w14:textId="77777777" w:rsidR="00B6623F" w:rsidRPr="00AC28B2" w:rsidRDefault="00B6623F" w:rsidP="00B6623F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0"/>
          <w:szCs w:val="20"/>
          <w:lang w:val="pl-PL" w:eastAsia="pl-PL"/>
        </w:rPr>
      </w:pPr>
      <w:r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S</w:t>
      </w:r>
      <w:r w:rsidR="005E1071"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tan resorów (poduszek)</w:t>
      </w:r>
      <w:r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;</w:t>
      </w:r>
    </w:p>
    <w:p w14:paraId="39F821ED" w14:textId="77777777" w:rsidR="00B6623F" w:rsidRPr="00AC28B2" w:rsidRDefault="00B6623F" w:rsidP="00B6623F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0"/>
          <w:szCs w:val="20"/>
          <w:lang w:val="pl-PL" w:eastAsia="pl-PL"/>
        </w:rPr>
      </w:pPr>
      <w:r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O</w:t>
      </w:r>
      <w:r w:rsidR="005E1071"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 xml:space="preserve">gólny stan przyczepy (naczepy) w celu sprawdzenia występowania uszkodzeń mechanicznych, pęknięć elementów metalowych, stanu osłon </w:t>
      </w:r>
      <w:r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przeciw błotnych</w:t>
      </w:r>
      <w:r w:rsidR="005E1071"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 xml:space="preserve"> itp.</w:t>
      </w:r>
    </w:p>
    <w:p w14:paraId="7F3A5FA7" w14:textId="77777777" w:rsidR="00B6623F" w:rsidRPr="00AC28B2" w:rsidRDefault="00B6623F" w:rsidP="00B6623F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0"/>
          <w:szCs w:val="20"/>
          <w:lang w:val="pl-PL" w:eastAsia="pl-PL"/>
        </w:rPr>
      </w:pPr>
      <w:r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W</w:t>
      </w:r>
      <w:r w:rsidR="005E1071"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 xml:space="preserve"> czasie jazdy przestrzegać przepisów Kodeksu Drogowego, zachowując niezbędną ostrożność przy przewożeniu ładunków</w:t>
      </w:r>
      <w:r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;</w:t>
      </w:r>
    </w:p>
    <w:p w14:paraId="7D7492B5" w14:textId="77777777" w:rsidR="00B6623F" w:rsidRPr="00AC28B2" w:rsidRDefault="00B6623F" w:rsidP="00B6623F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0"/>
          <w:szCs w:val="20"/>
          <w:lang w:val="pl-PL" w:eastAsia="pl-PL"/>
        </w:rPr>
      </w:pPr>
      <w:r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P</w:t>
      </w:r>
      <w:r w:rsidR="005E1071"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rzy za i wyładunku zahamować naczepę hamulcem ręcznym, zachować szczególną ostrożność, pracować w rękawicach ochronnych</w:t>
      </w:r>
      <w:r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;</w:t>
      </w:r>
    </w:p>
    <w:p w14:paraId="7C2D327F" w14:textId="77777777" w:rsidR="00B6623F" w:rsidRPr="00AC28B2" w:rsidRDefault="00B6623F" w:rsidP="00B6623F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0"/>
          <w:szCs w:val="20"/>
          <w:lang w:val="pl-PL" w:eastAsia="pl-PL"/>
        </w:rPr>
      </w:pPr>
      <w:r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R</w:t>
      </w:r>
      <w:r w:rsidR="005E1071"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ównomiernie rozmieszczać i układać ładunek na naczepie, zabezpieczając przed możliwością przesunięć podczas jazdy oraz aby wykluczyć nadmierne przeciążenie poszczególnych elementów zespołów jezdnych</w:t>
      </w:r>
      <w:r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;</w:t>
      </w:r>
    </w:p>
    <w:p w14:paraId="6CF71F01" w14:textId="77777777" w:rsidR="00B6623F" w:rsidRPr="00AC28B2" w:rsidRDefault="00B6623F" w:rsidP="00B6623F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0"/>
          <w:szCs w:val="20"/>
          <w:lang w:val="pl-PL" w:eastAsia="pl-PL"/>
        </w:rPr>
      </w:pPr>
      <w:r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Podczas</w:t>
      </w:r>
      <w:r w:rsidR="005E1071"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 xml:space="preserve"> pompowania opon należy zawsze stać z boku koła, zwracając uwagę na pierścień obręczy</w:t>
      </w:r>
      <w:r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;</w:t>
      </w:r>
    </w:p>
    <w:p w14:paraId="5F6D66B7" w14:textId="77777777" w:rsidR="00711283" w:rsidRPr="00AC28B2" w:rsidRDefault="00B6623F" w:rsidP="00B6623F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0"/>
          <w:szCs w:val="20"/>
          <w:lang w:val="pl-PL" w:eastAsia="pl-PL"/>
        </w:rPr>
      </w:pPr>
      <w:r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P</w:t>
      </w:r>
      <w:r w:rsidR="005E1071"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rzy wymianie koła zwrócić uwagę na pionowe położenie podnośnika, aby wykluczyć możliwość ześlizgnięcia się</w:t>
      </w:r>
      <w:r w:rsidR="00711283"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:</w:t>
      </w:r>
    </w:p>
    <w:p w14:paraId="030A7657" w14:textId="77777777" w:rsidR="00736409" w:rsidRPr="00AC28B2" w:rsidRDefault="00711283" w:rsidP="00711283">
      <w:pPr>
        <w:pStyle w:val="Akapitzlist"/>
        <w:spacing w:before="100" w:beforeAutospacing="1" w:after="100" w:afterAutospacing="1" w:line="240" w:lineRule="auto"/>
        <w:ind w:left="360"/>
        <w:rPr>
          <w:rFonts w:ascii="Calibri" w:eastAsia="Times New Roman" w:hAnsi="Calibri" w:cs="Calibri"/>
          <w:sz w:val="20"/>
          <w:szCs w:val="20"/>
          <w:lang w:val="pl-PL" w:eastAsia="pl-PL"/>
        </w:rPr>
      </w:pPr>
      <w:r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- Przy</w:t>
      </w:r>
      <w:r w:rsidR="005E1071"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 xml:space="preserve"> zdejmowaniu koła </w:t>
      </w:r>
      <w:r w:rsidR="00B6623F"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należy pracować</w:t>
      </w:r>
      <w:r w:rsidR="005E1071"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 xml:space="preserve"> w dwie osoby</w:t>
      </w:r>
      <w:r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br/>
        <w:t>- P</w:t>
      </w:r>
      <w:r w:rsidR="005E1071"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ierścień zabezpieczający zdejmować po uprzednim całkowitym wypuszczeniu powietrza z koła</w:t>
      </w:r>
      <w:r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br/>
        <w:t>- Ł</w:t>
      </w:r>
      <w:r w:rsidR="005E1071"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 xml:space="preserve">adunek równomiernie rozmieszczać </w:t>
      </w:r>
      <w:r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na całej powierzchni naczepy</w:t>
      </w:r>
      <w:r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br/>
        <w:t>- W</w:t>
      </w:r>
      <w:r w:rsidR="005E1071"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 xml:space="preserve"> przypadku stwierdzenia w czasie jazdy samochodu jakiejkolwiek awarii natychmiast zatrzymać pojazd i usunąć awarię lub jeżeli nie można tego </w:t>
      </w:r>
      <w:r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załatwić we własnym zakresie - Z</w:t>
      </w:r>
      <w:r w:rsidR="005E1071"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t>abezpieczyć uszkodzony pojazd i zawiadomić o tym kierownika zakładu</w:t>
      </w:r>
      <w:r w:rsidR="005E1071"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br/>
      </w:r>
      <w:r w:rsidR="005E1071"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br/>
      </w:r>
    </w:p>
    <w:p w14:paraId="436AA4BF" w14:textId="77777777" w:rsidR="005E1071" w:rsidRPr="00AC28B2" w:rsidRDefault="00736409" w:rsidP="00736409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sz w:val="20"/>
          <w:szCs w:val="20"/>
          <w:lang w:val="pl-PL" w:eastAsia="pl-PL"/>
        </w:rPr>
      </w:pPr>
      <w:r w:rsidRPr="00AC28B2">
        <w:rPr>
          <w:rFonts w:ascii="Calibri" w:eastAsia="Times New Roman" w:hAnsi="Calibri" w:cs="Calibri"/>
          <w:b/>
          <w:sz w:val="20"/>
          <w:szCs w:val="20"/>
          <w:lang w:val="pl-PL" w:eastAsia="pl-PL"/>
        </w:rPr>
        <w:t>CZYNNOŚCI ZABRONIONE</w:t>
      </w:r>
      <w:r w:rsidR="005E1071"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br/>
        <w:t>- używanie naczepy wykazującej braki techniczne</w:t>
      </w:r>
      <w:r w:rsidR="005E1071"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br/>
        <w:t>- przekraczania dopuszczalnej przez dokumentację prędkości jazdy</w:t>
      </w:r>
      <w:r w:rsidR="005E1071"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br/>
        <w:t>- przewożenia osób na naczepie</w:t>
      </w:r>
      <w:r w:rsidR="005E1071"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br/>
        <w:t>- przebywania osób w pobliżu urządzeń załadowczych w czasie ich pracy</w:t>
      </w:r>
      <w:r w:rsidR="005E1071" w:rsidRPr="00AC28B2">
        <w:rPr>
          <w:rFonts w:ascii="Calibri" w:eastAsia="Times New Roman" w:hAnsi="Calibri" w:cs="Calibri"/>
          <w:sz w:val="20"/>
          <w:szCs w:val="20"/>
          <w:lang w:val="pl-PL" w:eastAsia="pl-PL"/>
        </w:rPr>
        <w:br/>
        <w:t>- dopuszczać, aby ogólny ciężar ładunku był większy od normalnej ładowności pojazdu, określonej w dokumentach rejestracyjnych samochodu</w:t>
      </w:r>
    </w:p>
    <w:p w14:paraId="6D3F159E" w14:textId="77777777" w:rsidR="005E1071" w:rsidRPr="00AC28B2" w:rsidRDefault="005E1071" w:rsidP="005E1071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AC28B2">
        <w:rPr>
          <w:rFonts w:ascii="Calibri" w:eastAsia="Times New Roman" w:hAnsi="Calibri" w:cs="Calibri"/>
          <w:sz w:val="24"/>
          <w:szCs w:val="24"/>
          <w:lang w:val="pl-PL" w:eastAsia="pl-PL"/>
        </w:rPr>
        <w:t> </w:t>
      </w:r>
    </w:p>
    <w:p w14:paraId="282D4443" w14:textId="77777777" w:rsidR="00B03720" w:rsidRPr="00AC28B2" w:rsidRDefault="00B03720" w:rsidP="005E1071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2486"/>
        <w:gridCol w:w="1199"/>
      </w:tblGrid>
      <w:tr w:rsidR="00B03720" w:rsidRPr="00AC28B2" w14:paraId="28C9A7B5" w14:textId="77777777" w:rsidTr="00AE769D">
        <w:tc>
          <w:tcPr>
            <w:tcW w:w="5387" w:type="dxa"/>
          </w:tcPr>
          <w:p w14:paraId="6BA08D89" w14:textId="77777777" w:rsidR="00B03720" w:rsidRPr="00AC28B2" w:rsidRDefault="00B03720" w:rsidP="00B03720">
            <w:pPr>
              <w:rPr>
                <w:rFonts w:ascii="Calibri" w:eastAsia="Times New Roman" w:hAnsi="Calibri" w:cs="Calibri"/>
                <w:sz w:val="20"/>
                <w:szCs w:val="20"/>
                <w:lang w:val="pl-PL" w:eastAsia="pl-PL"/>
              </w:rPr>
            </w:pPr>
            <w:r w:rsidRPr="00AC28B2">
              <w:rPr>
                <w:rFonts w:ascii="Calibri" w:eastAsia="Times New Roman" w:hAnsi="Calibri" w:cs="Calibri"/>
                <w:sz w:val="20"/>
                <w:szCs w:val="20"/>
                <w:lang w:val="pl-PL" w:eastAsia="pl-PL"/>
              </w:rPr>
              <w:t>OPRACOWAŁ</w:t>
            </w:r>
          </w:p>
        </w:tc>
        <w:tc>
          <w:tcPr>
            <w:tcW w:w="2486" w:type="dxa"/>
          </w:tcPr>
          <w:p w14:paraId="0962C0C0" w14:textId="77777777" w:rsidR="00B03720" w:rsidRPr="00AC28B2" w:rsidRDefault="00B03720" w:rsidP="00B03720">
            <w:pPr>
              <w:rPr>
                <w:rFonts w:ascii="Calibri" w:eastAsia="Times New Roman" w:hAnsi="Calibri" w:cs="Calibri"/>
                <w:sz w:val="20"/>
                <w:szCs w:val="20"/>
                <w:lang w:val="pl-PL" w:eastAsia="pl-PL"/>
              </w:rPr>
            </w:pPr>
            <w:r w:rsidRPr="00AC28B2">
              <w:rPr>
                <w:rFonts w:ascii="Calibri" w:eastAsia="Times New Roman" w:hAnsi="Calibri" w:cs="Calibri"/>
                <w:sz w:val="20"/>
                <w:szCs w:val="20"/>
                <w:lang w:val="pl-PL" w:eastAsia="pl-PL"/>
              </w:rPr>
              <w:t>ZATWIERDZIŁ</w:t>
            </w:r>
          </w:p>
        </w:tc>
        <w:tc>
          <w:tcPr>
            <w:tcW w:w="1199" w:type="dxa"/>
          </w:tcPr>
          <w:p w14:paraId="2C894285" w14:textId="77777777" w:rsidR="00B03720" w:rsidRPr="00AC28B2" w:rsidRDefault="00B03720" w:rsidP="00B03720">
            <w:pPr>
              <w:rPr>
                <w:rFonts w:ascii="Calibri" w:eastAsia="Times New Roman" w:hAnsi="Calibri" w:cs="Calibri"/>
                <w:sz w:val="20"/>
                <w:szCs w:val="20"/>
                <w:lang w:val="pl-PL" w:eastAsia="pl-PL"/>
              </w:rPr>
            </w:pPr>
          </w:p>
        </w:tc>
      </w:tr>
      <w:tr w:rsidR="00B03720" w:rsidRPr="00AC28B2" w14:paraId="0F60F01A" w14:textId="77777777" w:rsidTr="00AE769D">
        <w:tc>
          <w:tcPr>
            <w:tcW w:w="5387" w:type="dxa"/>
          </w:tcPr>
          <w:p w14:paraId="5B3397DB" w14:textId="77777777" w:rsidR="00B03720" w:rsidRPr="00AC28B2" w:rsidRDefault="00B03720" w:rsidP="00B03720">
            <w:pPr>
              <w:rPr>
                <w:rFonts w:ascii="Calibri" w:eastAsia="Times New Roman" w:hAnsi="Calibri" w:cs="Calibri"/>
                <w:sz w:val="20"/>
                <w:szCs w:val="20"/>
                <w:lang w:val="pl-PL" w:eastAsia="pl-PL"/>
              </w:rPr>
            </w:pPr>
            <w:r w:rsidRPr="00AC28B2">
              <w:rPr>
                <w:rFonts w:ascii="Calibri" w:eastAsia="Times New Roman" w:hAnsi="Calibri" w:cs="Calibri"/>
                <w:sz w:val="20"/>
                <w:szCs w:val="20"/>
                <w:lang w:val="pl-PL" w:eastAsia="pl-PL"/>
              </w:rPr>
              <w:lastRenderedPageBreak/>
              <w:t>…………………………….</w:t>
            </w:r>
          </w:p>
        </w:tc>
        <w:tc>
          <w:tcPr>
            <w:tcW w:w="2486" w:type="dxa"/>
          </w:tcPr>
          <w:p w14:paraId="655582E0" w14:textId="77777777" w:rsidR="00B03720" w:rsidRPr="00AC28B2" w:rsidRDefault="00B03720" w:rsidP="00B03720">
            <w:pPr>
              <w:rPr>
                <w:rFonts w:ascii="Calibri" w:eastAsia="Times New Roman" w:hAnsi="Calibri" w:cs="Calibri"/>
                <w:sz w:val="20"/>
                <w:szCs w:val="20"/>
                <w:lang w:val="pl-PL" w:eastAsia="pl-PL"/>
              </w:rPr>
            </w:pPr>
            <w:r w:rsidRPr="00AC28B2">
              <w:rPr>
                <w:rFonts w:ascii="Calibri" w:eastAsia="Times New Roman" w:hAnsi="Calibri" w:cs="Calibri"/>
                <w:sz w:val="20"/>
                <w:szCs w:val="20"/>
                <w:lang w:val="pl-PL" w:eastAsia="pl-PL"/>
              </w:rPr>
              <w:t>……………………</w:t>
            </w:r>
          </w:p>
        </w:tc>
        <w:tc>
          <w:tcPr>
            <w:tcW w:w="1199" w:type="dxa"/>
          </w:tcPr>
          <w:p w14:paraId="1C8AAECF" w14:textId="77777777" w:rsidR="00B03720" w:rsidRPr="00AC28B2" w:rsidRDefault="00B03720" w:rsidP="00B03720">
            <w:pPr>
              <w:rPr>
                <w:rFonts w:ascii="Calibri" w:eastAsia="Times New Roman" w:hAnsi="Calibri" w:cs="Calibri"/>
                <w:sz w:val="20"/>
                <w:szCs w:val="20"/>
                <w:lang w:val="pl-PL" w:eastAsia="pl-PL"/>
              </w:rPr>
            </w:pPr>
          </w:p>
        </w:tc>
      </w:tr>
    </w:tbl>
    <w:p w14:paraId="14E7D211" w14:textId="77777777" w:rsidR="002F6AFA" w:rsidRPr="00AC28B2" w:rsidRDefault="002F6AFA">
      <w:pPr>
        <w:rPr>
          <w:rFonts w:ascii="Calibri" w:hAnsi="Calibri" w:cs="Calibri"/>
          <w:sz w:val="20"/>
          <w:szCs w:val="20"/>
        </w:rPr>
      </w:pPr>
    </w:p>
    <w:sectPr w:rsidR="002359D4" w:rsidRPr="00AC28B2" w:rsidSect="00B6623F">
      <w:pgSz w:w="11906" w:h="16838"/>
      <w:pgMar w:top="1417" w:right="1417" w:bottom="1417" w:left="1417" w:header="708" w:footer="708" w:gutter="0"/>
      <w:pgBorders w:offsetFrom="page">
        <w:top w:val="thinThickThinMediumGap" w:sz="36" w:space="24" w:color="FFFF00"/>
        <w:left w:val="thinThickThinMediumGap" w:sz="36" w:space="24" w:color="FFFF00"/>
        <w:bottom w:val="thinThickThinMediumGap" w:sz="36" w:space="24" w:color="FFFF00"/>
        <w:right w:val="thinThickThinMediumGap" w:sz="36" w:space="24" w:color="FFFF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E6E0E"/>
    <w:multiLevelType w:val="hybridMultilevel"/>
    <w:tmpl w:val="D76ABF3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5018C9"/>
    <w:multiLevelType w:val="hybridMultilevel"/>
    <w:tmpl w:val="4C3624A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B41914"/>
    <w:multiLevelType w:val="hybridMultilevel"/>
    <w:tmpl w:val="936E67A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CE94BA7"/>
    <w:multiLevelType w:val="hybridMultilevel"/>
    <w:tmpl w:val="FFB465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537911"/>
    <w:multiLevelType w:val="hybridMultilevel"/>
    <w:tmpl w:val="BEA8ED5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02171181">
    <w:abstractNumId w:val="1"/>
  </w:num>
  <w:num w:numId="2" w16cid:durableId="1724282170">
    <w:abstractNumId w:val="0"/>
  </w:num>
  <w:num w:numId="3" w16cid:durableId="853811069">
    <w:abstractNumId w:val="3"/>
  </w:num>
  <w:num w:numId="4" w16cid:durableId="476727445">
    <w:abstractNumId w:val="4"/>
  </w:num>
  <w:num w:numId="5" w16cid:durableId="18001092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3A6"/>
    <w:rsid w:val="001333A6"/>
    <w:rsid w:val="004735B5"/>
    <w:rsid w:val="004B67DB"/>
    <w:rsid w:val="005E1071"/>
    <w:rsid w:val="00633550"/>
    <w:rsid w:val="006D2155"/>
    <w:rsid w:val="006D490F"/>
    <w:rsid w:val="00711283"/>
    <w:rsid w:val="00713FC0"/>
    <w:rsid w:val="00736409"/>
    <w:rsid w:val="007B53F7"/>
    <w:rsid w:val="009B1F13"/>
    <w:rsid w:val="009F6053"/>
    <w:rsid w:val="00AC28B2"/>
    <w:rsid w:val="00B03720"/>
    <w:rsid w:val="00B6623F"/>
    <w:rsid w:val="00DC30D1"/>
    <w:rsid w:val="00DE7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1CDEC"/>
  <w15:chartTrackingRefBased/>
  <w15:docId w15:val="{3D7DB7F0-35E4-42FB-A159-D9873978D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6623F"/>
    <w:pPr>
      <w:ind w:left="720"/>
      <w:contextualSpacing/>
    </w:pPr>
  </w:style>
  <w:style w:type="table" w:styleId="Tabela-Siatka">
    <w:name w:val="Table Grid"/>
    <w:basedOn w:val="Standardowy"/>
    <w:uiPriority w:val="39"/>
    <w:rsid w:val="00B037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68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69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60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75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380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914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1106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2026-09-25T09:55:00Z</dcterms:created>
  <dcterms:modified xsi:type="dcterms:W3CDTF">2026-09-25T09:55:00Z</dcterms:modified>
</cp:coreProperties>
</file>