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A2741" w14:textId="77777777" w:rsidR="0069077C" w:rsidRPr="00354653" w:rsidRDefault="0069077C" w:rsidP="00C5629A">
      <w:pPr>
        <w:spacing w:after="0" w:line="240" w:lineRule="auto"/>
        <w:jc w:val="center"/>
        <w:rPr>
          <w:rFonts w:ascii="Calibri" w:eastAsia="Times New Roman" w:hAnsi="Calibri" w:cs="Calibri"/>
          <w:b/>
          <w:sz w:val="36"/>
          <w:szCs w:val="36"/>
          <w:lang w:val="pl-PL" w:eastAsia="pl-PL"/>
        </w:rPr>
      </w:pPr>
      <w:r w:rsidRPr="00354653">
        <w:rPr>
          <w:rFonts w:ascii="Calibri" w:eastAsia="Times New Roman" w:hAnsi="Calibri" w:cs="Calibri"/>
          <w:b/>
          <w:sz w:val="36"/>
          <w:szCs w:val="36"/>
          <w:lang w:val="pl-PL" w:eastAsia="pl-PL"/>
        </w:rPr>
        <w:t>INSTRUKCJA BHP</w:t>
      </w:r>
    </w:p>
    <w:p w14:paraId="0900B066" w14:textId="77777777" w:rsidR="0069077C" w:rsidRPr="00354653" w:rsidRDefault="0069077C" w:rsidP="00C5629A">
      <w:pPr>
        <w:spacing w:after="0" w:line="240" w:lineRule="auto"/>
        <w:jc w:val="center"/>
        <w:rPr>
          <w:rFonts w:ascii="Calibri" w:eastAsia="Times New Roman" w:hAnsi="Calibri" w:cs="Calibri"/>
          <w:b/>
          <w:sz w:val="36"/>
          <w:szCs w:val="36"/>
          <w:lang w:val="pl-PL" w:eastAsia="pl-PL"/>
        </w:rPr>
      </w:pPr>
      <w:r w:rsidRPr="00354653">
        <w:rPr>
          <w:rFonts w:ascii="Calibri" w:eastAsia="Times New Roman" w:hAnsi="Calibri" w:cs="Calibri"/>
          <w:b/>
          <w:sz w:val="36"/>
          <w:szCs w:val="36"/>
          <w:lang w:val="pl-PL" w:eastAsia="pl-PL"/>
        </w:rPr>
        <w:t>PRZY OBSŁUDZE KOTŁÓW CENTRALNEGO OGRZEWANIA</w:t>
      </w:r>
    </w:p>
    <w:p w14:paraId="7A7BECFA" w14:textId="77777777" w:rsidR="00C5629A" w:rsidRPr="00354653" w:rsidRDefault="00C5629A" w:rsidP="0069077C">
      <w:pPr>
        <w:spacing w:after="0" w:line="240" w:lineRule="auto"/>
        <w:rPr>
          <w:rFonts w:ascii="Calibri" w:eastAsia="Times New Roman" w:hAnsi="Calibri" w:cs="Calibri"/>
          <w:sz w:val="36"/>
          <w:szCs w:val="36"/>
          <w:lang w:val="pl-PL" w:eastAsia="pl-PL"/>
        </w:rPr>
      </w:pPr>
    </w:p>
    <w:p w14:paraId="7F3F2E4C" w14:textId="77777777" w:rsidR="00C5629A" w:rsidRPr="00354653" w:rsidRDefault="00C5629A" w:rsidP="00C5629A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UWAGI OGÓLNE</w:t>
      </w:r>
    </w:p>
    <w:p w14:paraId="35E02700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Do obsługi kotła centralnego ogrzewania może przystąpić pracownik, który:</w:t>
      </w:r>
    </w:p>
    <w:p w14:paraId="7344FB8C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1.Posiada aktualne przeszkolenie z zakresu BHP.</w:t>
      </w:r>
    </w:p>
    <w:p w14:paraId="38730DD1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2.Posiada dobry stan zdrowia potwierdzony zaświadczeniem lekarskim lekarza medycyny pracy.</w:t>
      </w:r>
    </w:p>
    <w:p w14:paraId="30E5CA64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3.Jest zapoznany z dokumentacją Techniczno - Ruchową lub instrukcją obsługi danego kotła.</w:t>
      </w:r>
    </w:p>
    <w:p w14:paraId="7A923265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4.Uzyskał zezwolenie na pracę od przełożonego.</w:t>
      </w:r>
    </w:p>
    <w:p w14:paraId="55A44540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5.Posiada odpowiednie i aktualne uprawnienia do obsługi kotłów CO. </w:t>
      </w:r>
    </w:p>
    <w:p w14:paraId="1A018C22" w14:textId="77777777" w:rsidR="00C5629A" w:rsidRPr="00354653" w:rsidRDefault="00C5629A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4869ACB3" w14:textId="77777777" w:rsidR="00C5629A" w:rsidRPr="00354653" w:rsidRDefault="00C5629A" w:rsidP="00C5629A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CZYNNOŚCI PRZED PRZYSTĄPIENIEM DO PRACY</w:t>
      </w:r>
    </w:p>
    <w:p w14:paraId="19131949" w14:textId="77777777" w:rsidR="0069077C" w:rsidRPr="00354653" w:rsidRDefault="00C5629A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Pracownik powinien:</w:t>
      </w:r>
    </w:p>
    <w:p w14:paraId="0CBDB939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1.Przewietrzyć pomieszczenie kotłowni.</w:t>
      </w:r>
    </w:p>
    <w:p w14:paraId="65777FEB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2.Sprawdzić drożność i szczelność przewodów wentylacyjnych.</w:t>
      </w:r>
    </w:p>
    <w:p w14:paraId="34734DC3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3.Odpowiednio oświetlić kotłownię.</w:t>
      </w:r>
    </w:p>
    <w:p w14:paraId="467B0130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4.Sprawdzić prawidłowość funkcjonowania urządzeń kontrolno-pomiarowych oraz oświetlenia i wentylacji.</w:t>
      </w:r>
    </w:p>
    <w:p w14:paraId="77E975FC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5.Przed rozpoczęciem pracy należy założyć ubranie robocze i środki ochrony indywidualnej (rękawice, okulary).</w:t>
      </w:r>
    </w:p>
    <w:p w14:paraId="526045CC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6.Zapoznać się z uwagami dotyczącymi funkcjonowania urządzeń zapisanymi w „Książce zmian” przez zmiennika.</w:t>
      </w:r>
    </w:p>
    <w:p w14:paraId="526289AF" w14:textId="77777777" w:rsidR="00C5629A" w:rsidRPr="00354653" w:rsidRDefault="00C5629A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2948F1F7" w14:textId="77777777" w:rsidR="0069077C" w:rsidRPr="00354653" w:rsidRDefault="0069077C" w:rsidP="0069077C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CZYNNOŚCI PODCZAS PRA</w:t>
      </w:r>
      <w:r w:rsidR="00C5629A" w:rsidRPr="00354653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CY</w:t>
      </w:r>
      <w:r w:rsidRPr="00354653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 xml:space="preserve"> </w:t>
      </w:r>
    </w:p>
    <w:p w14:paraId="6E776014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Z</w:t>
      </w:r>
      <w:r w:rsidR="00C5629A"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abrania się:</w:t>
      </w:r>
    </w:p>
    <w:p w14:paraId="74ADC6D0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1.Opału </w:t>
      </w:r>
      <w:r w:rsidR="00C5629A"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nieprzeznaczonego</w:t>
      </w: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do spalania w danym kotle.</w:t>
      </w:r>
    </w:p>
    <w:p w14:paraId="49B11AF7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2.Spalania w kotle pyłów łatwo palnych, paliw płynnych i innych niebezpiecznych materiałów.</w:t>
      </w:r>
    </w:p>
    <w:p w14:paraId="2A6443E2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3.Pobierania wody przez kurki spustowe.</w:t>
      </w:r>
    </w:p>
    <w:p w14:paraId="638CF9E2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4.Uruchamiania pompy niezalanej wodą.</w:t>
      </w:r>
    </w:p>
    <w:p w14:paraId="325B4990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5.Uruchamiania kotłów mających uszkodzenia lub zepsute urządzenia kontrolne albo zabezpieczające.</w:t>
      </w:r>
    </w:p>
    <w:p w14:paraId="7321F9D1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6.Rozpalania kotłów, gdy brak jest ciągu kominowego lub w przypadku złego stanu technicznego komina.</w:t>
      </w:r>
    </w:p>
    <w:p w14:paraId="7979C554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7.Zalewania płonącego w palenisku opału wodą.</w:t>
      </w:r>
    </w:p>
    <w:p w14:paraId="4F9411D7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8.Przenoszenia ciężarów większych od dopuszczalnych.</w:t>
      </w:r>
    </w:p>
    <w:p w14:paraId="7E7D355A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9.Dopuszczania do tego, aby temperatura w kotle przekroczyła 95°C.</w:t>
      </w:r>
    </w:p>
    <w:p w14:paraId="2474AC24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10.Przekazywania zmiany podczas awarii kotła lub innych urządzeń bez doprowadzenia ich do stanu normalnego.</w:t>
      </w:r>
    </w:p>
    <w:p w14:paraId="2AFCB107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11.Stosowania metod pracy stwarzających zagrożenie dla zdrowia oraz życia swojego i współpracowników.</w:t>
      </w:r>
    </w:p>
    <w:p w14:paraId="3B202C1D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lastRenderedPageBreak/>
        <w:t>12.Wykonywania innych prac, niezwiązanych z obsługą kotła w jego bezpośrednim sąsiedztwie.</w:t>
      </w:r>
    </w:p>
    <w:p w14:paraId="5C4934D1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13.Wpuszczania do pomieszczeń kotłowni osób postronnych lub dopuszczania, aby te osoby obsługiwały kotły.</w:t>
      </w:r>
    </w:p>
    <w:p w14:paraId="7F7C1F6C" w14:textId="77777777" w:rsidR="00C5629A" w:rsidRPr="00354653" w:rsidRDefault="00C5629A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57CE68D8" w14:textId="77777777" w:rsidR="0069077C" w:rsidRPr="00354653" w:rsidRDefault="00C5629A" w:rsidP="0069077C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 xml:space="preserve"> CZYNNOŚCI PO ZAKOŃCZENIU PRACY</w:t>
      </w:r>
    </w:p>
    <w:p w14:paraId="249914FD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Palacz powinien:</w:t>
      </w:r>
    </w:p>
    <w:p w14:paraId="1FC704AE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1.Poinformować zmiennika o zauważonych mankamentach w działaniu kotła.</w:t>
      </w:r>
    </w:p>
    <w:p w14:paraId="310B47BA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2.Dokładne oczyszczenie stanowiska pracy.</w:t>
      </w:r>
    </w:p>
    <w:p w14:paraId="18CB6D1C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3.Ułożenie narzędzi i przyrządów pomocniczych oraz pojazdów transportowych w wyznaczonych miejscach.</w:t>
      </w:r>
    </w:p>
    <w:p w14:paraId="4F258A09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4.Sprawdzenie, czy pozostawione stanowisko nie stwarza jakichkolwiek zagrożeń.</w:t>
      </w:r>
    </w:p>
    <w:p w14:paraId="6E2D6451" w14:textId="77777777" w:rsidR="00C5629A" w:rsidRPr="00354653" w:rsidRDefault="00C5629A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5E6E6A97" w14:textId="77777777" w:rsidR="0069077C" w:rsidRPr="00354653" w:rsidRDefault="00C5629A" w:rsidP="0069077C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POSTĘPOWANIE W RAZIE AWARII</w:t>
      </w:r>
    </w:p>
    <w:p w14:paraId="4CFC03BD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Wyłączyć kocioł w przypadku:</w:t>
      </w:r>
    </w:p>
    <w:p w14:paraId="7B283E2D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1.Pęknięcia instalacji lub zaistnienia przecieków.</w:t>
      </w:r>
    </w:p>
    <w:p w14:paraId="51E6405A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2.Pęknięcia kotła.</w:t>
      </w:r>
    </w:p>
    <w:p w14:paraId="093FAE37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3.Innej awarii czy katastrofy w budynku kotłowni.</w:t>
      </w:r>
    </w:p>
    <w:p w14:paraId="6B0B2E92" w14:textId="77777777" w:rsidR="00C5629A" w:rsidRPr="00354653" w:rsidRDefault="00C5629A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270698E4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Wyłączyć kocioł poprzez:</w:t>
      </w:r>
    </w:p>
    <w:p w14:paraId="4324346D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1.Szybkie usunięcie żaru z kotła.</w:t>
      </w:r>
    </w:p>
    <w:p w14:paraId="5EFC0C04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2.Ugaszenie żaru poza kotłem.</w:t>
      </w:r>
    </w:p>
    <w:p w14:paraId="0665EE2B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3.Maksymalne otwarcie czopuchów i drzwiczek popielnika oraz drzwiczek zasypowych.</w:t>
      </w:r>
    </w:p>
    <w:p w14:paraId="0F6E8CA4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4.Wystudzenie kotła.</w:t>
      </w:r>
    </w:p>
    <w:p w14:paraId="1F1618B7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Ponowne napełnienie kotła wodą jest dopuszczalne dopiero po usunięciu przyczyny awarii kotła i po jego powolnym wystudzeniu.</w:t>
      </w:r>
    </w:p>
    <w:p w14:paraId="2DBEF39B" w14:textId="77777777" w:rsidR="00C5629A" w:rsidRPr="00354653" w:rsidRDefault="00C5629A" w:rsidP="0069077C">
      <w:pPr>
        <w:spacing w:after="0" w:line="240" w:lineRule="auto"/>
        <w:rPr>
          <w:rFonts w:ascii="Calibri" w:eastAsia="Times New Roman" w:hAnsi="Calibri" w:cs="Calibri"/>
          <w:sz w:val="23"/>
          <w:szCs w:val="23"/>
          <w:lang w:val="pl-PL" w:eastAsia="pl-PL"/>
        </w:rPr>
      </w:pPr>
    </w:p>
    <w:p w14:paraId="119453F5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UWAGA</w:t>
      </w:r>
    </w:p>
    <w:p w14:paraId="02659EE5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Każdy zaistniały wypadek przy pracy należy natychmiast zgłosić swojemu bezpośredniemu przełożonemu. </w:t>
      </w:r>
    </w:p>
    <w:p w14:paraId="0F8D7636" w14:textId="77777777" w:rsidR="0069077C" w:rsidRPr="00354653" w:rsidRDefault="0069077C" w:rsidP="0069077C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W razie zaistnienia wypadku przy pracy należy w pierwszej kolejności udzielić pomocy przedlekarskiej osobom</w:t>
      </w:r>
      <w:r w:rsidR="00C5629A"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</w:t>
      </w: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poszkodowanym i zabezpieczyć stanowisko, aby pozostało w takim stanie, w jakim nastąpił wypadek, aż do czasu przybycia</w:t>
      </w:r>
      <w:r w:rsidR="00C5629A"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</w:t>
      </w:r>
      <w:r w:rsidRPr="00354653">
        <w:rPr>
          <w:rFonts w:ascii="Calibri" w:eastAsia="Times New Roman" w:hAnsi="Calibri" w:cs="Calibri"/>
          <w:sz w:val="25"/>
          <w:szCs w:val="25"/>
          <w:lang w:val="pl-PL" w:eastAsia="pl-PL"/>
        </w:rPr>
        <w:t>zespołu powypadkowego.</w:t>
      </w:r>
    </w:p>
    <w:p w14:paraId="40FC9FE1" w14:textId="77777777" w:rsidR="000E1075" w:rsidRPr="00354653" w:rsidRDefault="000E1075">
      <w:pPr>
        <w:rPr>
          <w:rFonts w:ascii="Calibri" w:hAnsi="Calibri" w:cs="Calibri"/>
        </w:rPr>
      </w:pPr>
    </w:p>
    <w:p w14:paraId="368E564D" w14:textId="77777777" w:rsidR="00C5629A" w:rsidRPr="00354653" w:rsidRDefault="00C5629A">
      <w:pPr>
        <w:rPr>
          <w:rFonts w:ascii="Calibri" w:hAnsi="Calibri" w:cs="Calibri"/>
        </w:rPr>
      </w:pPr>
    </w:p>
    <w:p w14:paraId="0D91A077" w14:textId="77777777" w:rsidR="0001529F" w:rsidRPr="00354653" w:rsidRDefault="0001529F">
      <w:pPr>
        <w:rPr>
          <w:rFonts w:ascii="Calibri" w:hAnsi="Calibri" w:cs="Calibri"/>
        </w:rPr>
      </w:pPr>
    </w:p>
    <w:p w14:paraId="26C5BC90" w14:textId="77777777" w:rsidR="0001529F" w:rsidRPr="00354653" w:rsidRDefault="0001529F">
      <w:pPr>
        <w:rPr>
          <w:rFonts w:ascii="Calibri" w:hAnsi="Calibri" w:cs="Calibri"/>
        </w:rPr>
      </w:pPr>
    </w:p>
    <w:p w14:paraId="0ADFB728" w14:textId="77777777" w:rsidR="0001529F" w:rsidRPr="00354653" w:rsidRDefault="0001529F">
      <w:pPr>
        <w:rPr>
          <w:rFonts w:ascii="Calibri" w:hAnsi="Calibri" w:cs="Calibri"/>
        </w:rPr>
      </w:pPr>
    </w:p>
    <w:p w14:paraId="43824103" w14:textId="77777777" w:rsidR="0001529F" w:rsidRPr="00354653" w:rsidRDefault="0001529F">
      <w:pPr>
        <w:rPr>
          <w:rFonts w:ascii="Calibri" w:hAnsi="Calibri" w:cs="Calibri"/>
        </w:rPr>
      </w:pPr>
    </w:p>
    <w:p w14:paraId="7704F4DE" w14:textId="77777777" w:rsidR="0001529F" w:rsidRPr="00354653" w:rsidRDefault="0001529F">
      <w:pPr>
        <w:rPr>
          <w:rFonts w:ascii="Calibri" w:hAnsi="Calibri" w:cs="Calibri"/>
        </w:rPr>
      </w:pPr>
    </w:p>
    <w:p w14:paraId="1432CE41" w14:textId="77777777" w:rsidR="00C5629A" w:rsidRPr="00354653" w:rsidRDefault="00C5629A">
      <w:pPr>
        <w:rPr>
          <w:rFonts w:ascii="Calibri" w:hAnsi="Calibri" w:cs="Calibr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2486"/>
        <w:gridCol w:w="1199"/>
      </w:tblGrid>
      <w:tr w:rsidR="00C5629A" w:rsidRPr="00354653" w14:paraId="60CF366C" w14:textId="77777777" w:rsidTr="00C5629A">
        <w:tc>
          <w:tcPr>
            <w:tcW w:w="5387" w:type="dxa"/>
          </w:tcPr>
          <w:p w14:paraId="7C1F52C6" w14:textId="77777777" w:rsidR="00C5629A" w:rsidRPr="00354653" w:rsidRDefault="00C5629A" w:rsidP="006D728B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354653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OPRACOWAŁ</w:t>
            </w:r>
          </w:p>
        </w:tc>
        <w:tc>
          <w:tcPr>
            <w:tcW w:w="2486" w:type="dxa"/>
          </w:tcPr>
          <w:p w14:paraId="58B77ADA" w14:textId="77777777" w:rsidR="00C5629A" w:rsidRPr="00354653" w:rsidRDefault="00C5629A" w:rsidP="006D728B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354653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ZATWIERDZIŁ</w:t>
            </w:r>
          </w:p>
        </w:tc>
        <w:tc>
          <w:tcPr>
            <w:tcW w:w="1199" w:type="dxa"/>
          </w:tcPr>
          <w:p w14:paraId="11F0E007" w14:textId="77777777" w:rsidR="00C5629A" w:rsidRPr="00354653" w:rsidRDefault="00C5629A" w:rsidP="006D728B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</w:p>
        </w:tc>
      </w:tr>
      <w:tr w:rsidR="00C5629A" w:rsidRPr="00354653" w14:paraId="384B011C" w14:textId="77777777" w:rsidTr="00C5629A">
        <w:tc>
          <w:tcPr>
            <w:tcW w:w="5387" w:type="dxa"/>
          </w:tcPr>
          <w:p w14:paraId="0867AAD3" w14:textId="77777777" w:rsidR="00C5629A" w:rsidRPr="00354653" w:rsidRDefault="00C5629A" w:rsidP="006D728B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354653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lastRenderedPageBreak/>
              <w:t>…………………………….</w:t>
            </w:r>
          </w:p>
        </w:tc>
        <w:tc>
          <w:tcPr>
            <w:tcW w:w="2486" w:type="dxa"/>
          </w:tcPr>
          <w:p w14:paraId="0C110F1D" w14:textId="77777777" w:rsidR="00C5629A" w:rsidRPr="00354653" w:rsidRDefault="00C5629A" w:rsidP="006D728B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354653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……………………</w:t>
            </w:r>
          </w:p>
        </w:tc>
        <w:tc>
          <w:tcPr>
            <w:tcW w:w="1199" w:type="dxa"/>
          </w:tcPr>
          <w:p w14:paraId="057D7054" w14:textId="77777777" w:rsidR="00C5629A" w:rsidRPr="00354653" w:rsidRDefault="00C5629A" w:rsidP="006D728B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</w:p>
        </w:tc>
      </w:tr>
    </w:tbl>
    <w:p w14:paraId="30766AA9" w14:textId="77777777" w:rsidR="00C5629A" w:rsidRPr="00354653" w:rsidRDefault="00C5629A">
      <w:pPr>
        <w:rPr>
          <w:rFonts w:ascii="Calibri" w:hAnsi="Calibri" w:cs="Calibri"/>
        </w:rPr>
      </w:pPr>
    </w:p>
    <w:sectPr w:rsidR="00C5629A" w:rsidRPr="00354653" w:rsidSect="00C5629A">
      <w:pgSz w:w="11906" w:h="16838"/>
      <w:pgMar w:top="1417" w:right="1417" w:bottom="1417" w:left="1417" w:header="708" w:footer="708" w:gutter="0"/>
      <w:pgBorders w:offsetFrom="page">
        <w:top w:val="thickThinMediumGap" w:sz="48" w:space="24" w:color="FFFF00"/>
        <w:left w:val="thickThinMediumGap" w:sz="48" w:space="24" w:color="FFFF00"/>
        <w:bottom w:val="thinThickMediumGap" w:sz="48" w:space="24" w:color="FFFF00"/>
        <w:right w:val="thinThickMediumGap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2229E7"/>
    <w:multiLevelType w:val="hybridMultilevel"/>
    <w:tmpl w:val="718438B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130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6B5"/>
    <w:rsid w:val="0001529F"/>
    <w:rsid w:val="002E7EE1"/>
    <w:rsid w:val="00354653"/>
    <w:rsid w:val="004B67DB"/>
    <w:rsid w:val="0069077C"/>
    <w:rsid w:val="009006B5"/>
    <w:rsid w:val="00C5629A"/>
    <w:rsid w:val="00C729C1"/>
    <w:rsid w:val="00DE7789"/>
    <w:rsid w:val="00FB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D3CF0"/>
  <w15:chartTrackingRefBased/>
  <w15:docId w15:val="{62CB31F6-87D6-4AFA-94B5-28D32C977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5629A"/>
    <w:pPr>
      <w:ind w:left="720"/>
      <w:contextualSpacing/>
    </w:pPr>
  </w:style>
  <w:style w:type="table" w:styleId="Tabela-Siatka">
    <w:name w:val="Table Grid"/>
    <w:basedOn w:val="Standardowy"/>
    <w:uiPriority w:val="39"/>
    <w:rsid w:val="00C56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96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0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7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76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32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06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87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58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15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17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08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48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27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81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02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93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77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26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97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3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43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0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5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00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66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75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16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98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87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91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45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2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12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9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13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88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97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5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24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76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7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78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75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70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20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23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40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89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27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85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84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25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67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8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80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66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8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08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5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52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96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71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23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63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9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35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01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54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10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2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35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48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41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66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1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25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59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95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96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9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90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87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53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8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4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470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2026-09-25T09:43:00Z</dcterms:created>
  <dcterms:modified xsi:type="dcterms:W3CDTF">2026-09-25T09:43:00Z</dcterms:modified>
</cp:coreProperties>
</file>